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B920" w14:textId="31889445" w:rsidR="00BE509C" w:rsidRPr="00FE1F13" w:rsidRDefault="00BE509C" w:rsidP="00BE509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3GPP TSG-RAN</w:t>
      </w:r>
      <w:r w:rsidR="00B11E81">
        <w:rPr>
          <w:rFonts w:eastAsia="MS Mincho" w:cs="Arial"/>
          <w:kern w:val="0"/>
          <w:sz w:val="24"/>
          <w:lang w:val="en-US" w:eastAsia="en-US"/>
        </w:rPr>
        <w:t xml:space="preserve"> #84</w:t>
      </w:r>
      <w:r w:rsidRPr="00FE1F13">
        <w:rPr>
          <w:rFonts w:eastAsia="MS Mincho" w:cs="Arial"/>
          <w:kern w:val="0"/>
          <w:sz w:val="24"/>
          <w:lang w:val="en-US" w:eastAsia="en-US"/>
        </w:rPr>
        <w:t xml:space="preserve"> </w:t>
      </w:r>
      <w:r>
        <w:rPr>
          <w:rFonts w:eastAsia="MS Mincho" w:cs="Arial"/>
          <w:kern w:val="0"/>
          <w:sz w:val="24"/>
          <w:lang w:val="en-US" w:eastAsia="en-US"/>
        </w:rPr>
        <w:t>WG1</w:t>
      </w:r>
      <w:r>
        <w:rPr>
          <w:rFonts w:eastAsia="MS Mincho" w:cs="Arial"/>
          <w:kern w:val="0"/>
          <w:sz w:val="24"/>
          <w:lang w:val="en-US" w:eastAsia="en-US"/>
        </w:rPr>
        <w:tab/>
      </w:r>
      <w:r w:rsidRPr="005C2F5A">
        <w:rPr>
          <w:rFonts w:eastAsia="MS Mincho" w:cs="Arial"/>
          <w:kern w:val="0"/>
          <w:sz w:val="24"/>
          <w:lang w:val="en-US" w:eastAsia="en-US"/>
        </w:rPr>
        <w:t>R1-</w:t>
      </w:r>
      <w:r w:rsidR="00941A9F">
        <w:rPr>
          <w:rFonts w:eastAsia="MS Mincho" w:cs="Arial"/>
          <w:kern w:val="0"/>
          <w:sz w:val="24"/>
          <w:lang w:val="en-US" w:eastAsia="en-US"/>
        </w:rPr>
        <w:t>160266</w:t>
      </w:r>
    </w:p>
    <w:p w14:paraId="17BFF0A5" w14:textId="0485392E" w:rsidR="00BE509C" w:rsidRPr="00FE1F13" w:rsidRDefault="00941A9F" w:rsidP="00BE509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15</w:t>
      </w:r>
      <w:r w:rsidR="00BE509C">
        <w:rPr>
          <w:rFonts w:eastAsia="MS Mincho" w:cs="Arial"/>
          <w:kern w:val="0"/>
          <w:sz w:val="24"/>
          <w:lang w:val="en-US" w:eastAsia="en-US"/>
        </w:rPr>
        <w:t xml:space="preserve">th – </w:t>
      </w:r>
      <w:r>
        <w:rPr>
          <w:rFonts w:eastAsia="MS Mincho" w:cs="Arial"/>
          <w:kern w:val="0"/>
          <w:sz w:val="24"/>
          <w:lang w:val="en-US" w:eastAsia="en-US"/>
        </w:rPr>
        <w:t>19th</w:t>
      </w:r>
      <w:r w:rsidR="00BE509C" w:rsidRPr="00FE1F13">
        <w:rPr>
          <w:rFonts w:eastAsia="MS Mincho" w:cs="Arial"/>
          <w:kern w:val="0"/>
          <w:sz w:val="24"/>
          <w:lang w:val="en-US" w:eastAsia="en-US"/>
        </w:rPr>
        <w:t xml:space="preserve"> </w:t>
      </w:r>
      <w:r>
        <w:rPr>
          <w:rFonts w:eastAsia="MS Mincho" w:cs="Arial"/>
          <w:kern w:val="0"/>
          <w:sz w:val="24"/>
          <w:lang w:val="en-US" w:eastAsia="en-US"/>
        </w:rPr>
        <w:t>February</w:t>
      </w:r>
      <w:r w:rsidR="00557493" w:rsidRPr="00FE1F13">
        <w:rPr>
          <w:rFonts w:eastAsia="MS Mincho" w:cs="Arial"/>
          <w:kern w:val="0"/>
          <w:sz w:val="24"/>
          <w:lang w:val="en-US" w:eastAsia="en-US"/>
        </w:rPr>
        <w:t xml:space="preserve"> </w:t>
      </w:r>
      <w:r w:rsidR="00BE509C" w:rsidRPr="00FE1F13">
        <w:rPr>
          <w:rFonts w:eastAsia="MS Mincho" w:cs="Arial"/>
          <w:kern w:val="0"/>
          <w:sz w:val="24"/>
          <w:lang w:val="en-US" w:eastAsia="en-US"/>
        </w:rPr>
        <w:t>201</w:t>
      </w:r>
      <w:r w:rsidR="00557493">
        <w:rPr>
          <w:rFonts w:eastAsia="MS Mincho" w:cs="Arial"/>
          <w:kern w:val="0"/>
          <w:sz w:val="24"/>
          <w:lang w:val="en-US" w:eastAsia="en-US"/>
        </w:rPr>
        <w:t>6</w:t>
      </w:r>
    </w:p>
    <w:p w14:paraId="397FB29F" w14:textId="5C908797" w:rsidR="00BE509C" w:rsidRPr="00FE1F13" w:rsidRDefault="00941A9F" w:rsidP="00BE509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Malta</w:t>
      </w:r>
    </w:p>
    <w:p w14:paraId="72F45EF1" w14:textId="77777777" w:rsidR="00BE509C" w:rsidRDefault="00BE509C" w:rsidP="00BE509C">
      <w:pPr>
        <w:keepNext/>
        <w:tabs>
          <w:tab w:val="left" w:pos="2552"/>
        </w:tabs>
        <w:rPr>
          <w:rFonts w:cs="Arial"/>
          <w:b/>
          <w:sz w:val="24"/>
          <w:lang w:val="en-US"/>
        </w:rPr>
      </w:pPr>
    </w:p>
    <w:p w14:paraId="23EB33F2" w14:textId="77777777" w:rsidR="00BE509C" w:rsidRPr="00E21B75" w:rsidRDefault="00BE509C" w:rsidP="00BE509C">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11349013" w14:textId="3D696678" w:rsidR="00BE509C" w:rsidRPr="00E21B75" w:rsidRDefault="00332183" w:rsidP="00BE509C">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sidR="00BE509C">
        <w:rPr>
          <w:rFonts w:cs="Arial"/>
          <w:b/>
          <w:sz w:val="24"/>
          <w:lang w:val="en-US"/>
        </w:rPr>
        <w:t>NB-</w:t>
      </w:r>
      <w:proofErr w:type="spellStart"/>
      <w:r w:rsidR="00BE509C">
        <w:rPr>
          <w:rFonts w:cs="Arial"/>
          <w:b/>
          <w:sz w:val="24"/>
          <w:lang w:val="en-US"/>
        </w:rPr>
        <w:t>IoT</w:t>
      </w:r>
      <w:proofErr w:type="spellEnd"/>
      <w:r w:rsidR="00BE509C">
        <w:rPr>
          <w:rFonts w:cs="Arial"/>
          <w:b/>
          <w:sz w:val="24"/>
          <w:lang w:val="en-US"/>
        </w:rPr>
        <w:t xml:space="preserve"> –Synchronization Channel Design</w:t>
      </w:r>
    </w:p>
    <w:p w14:paraId="2887F57B" w14:textId="360B1496" w:rsidR="00BE509C" w:rsidRPr="00E21B75" w:rsidRDefault="00BE509C" w:rsidP="00BE509C">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6076DFEF" w14:textId="097E1DB5" w:rsidR="00BE509C" w:rsidRPr="00527F8B" w:rsidRDefault="00BE509C" w:rsidP="00BD21BC">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BD48EE">
        <w:rPr>
          <w:rFonts w:cs="Arial"/>
          <w:b/>
          <w:sz w:val="24"/>
          <w:lang w:val="en-US"/>
        </w:rPr>
        <w:t>7.</w:t>
      </w:r>
      <w:r w:rsidR="00AC5D84">
        <w:rPr>
          <w:rFonts w:cs="Arial"/>
          <w:b/>
          <w:sz w:val="24"/>
          <w:lang w:val="en-US"/>
        </w:rPr>
        <w:t>2</w:t>
      </w:r>
      <w:r w:rsidR="006C43EE">
        <w:rPr>
          <w:rFonts w:cs="Arial"/>
          <w:b/>
          <w:sz w:val="24"/>
          <w:lang w:val="en-US"/>
        </w:rPr>
        <w:t>.</w:t>
      </w:r>
      <w:r w:rsidR="00AC5D84">
        <w:rPr>
          <w:rFonts w:cs="Arial"/>
          <w:b/>
          <w:sz w:val="24"/>
          <w:lang w:val="en-US"/>
        </w:rPr>
        <w:t>1</w:t>
      </w:r>
      <w:r w:rsidR="006C43EE">
        <w:rPr>
          <w:rFonts w:cs="Arial"/>
          <w:b/>
          <w:sz w:val="24"/>
          <w:lang w:val="en-US"/>
        </w:rPr>
        <w:t>.</w:t>
      </w:r>
      <w:r w:rsidR="00AC5D84">
        <w:rPr>
          <w:rFonts w:cs="Arial"/>
          <w:b/>
          <w:sz w:val="24"/>
          <w:lang w:val="en-US"/>
        </w:rPr>
        <w:t>1</w:t>
      </w:r>
      <w:r w:rsidR="006C43EE">
        <w:rPr>
          <w:rFonts w:cs="Arial"/>
          <w:b/>
          <w:sz w:val="24"/>
          <w:lang w:val="en-US"/>
        </w:rPr>
        <w:t>.</w:t>
      </w:r>
      <w:r w:rsidR="00AC5D84">
        <w:rPr>
          <w:rFonts w:cs="Arial"/>
          <w:b/>
          <w:sz w:val="24"/>
          <w:lang w:val="en-US"/>
        </w:rPr>
        <w:t>4</w:t>
      </w:r>
    </w:p>
    <w:p w14:paraId="577D267A" w14:textId="77777777" w:rsidR="00683F57" w:rsidRDefault="00683F57" w:rsidP="00683F57">
      <w:pPr>
        <w:pStyle w:val="Heading1"/>
      </w:pPr>
      <w:bookmarkStart w:id="0" w:name="_Ref409106980"/>
      <w:r w:rsidRPr="00763114">
        <w:t>Introduction</w:t>
      </w:r>
      <w:bookmarkEnd w:id="0"/>
    </w:p>
    <w:p w14:paraId="3C120984" w14:textId="77777777" w:rsidR="002D50D4" w:rsidRPr="00AB5CB0" w:rsidRDefault="002D50D4" w:rsidP="002D50D4">
      <w:pPr>
        <w:pStyle w:val="BodyText"/>
        <w:rPr>
          <w:i/>
          <w:lang w:val="en-US"/>
        </w:rPr>
      </w:pPr>
      <w:r w:rsidRPr="00AB5CB0">
        <w:rPr>
          <w:i/>
          <w:lang w:val="en-US"/>
        </w:rPr>
        <w:t xml:space="preserve">At RAN#69, a new work item named </w:t>
      </w:r>
      <w:proofErr w:type="spellStart"/>
      <w:r w:rsidRPr="00AB5CB0">
        <w:rPr>
          <w:i/>
          <w:lang w:val="en-US"/>
        </w:rPr>
        <w:t>NarrowBand</w:t>
      </w:r>
      <w:proofErr w:type="spellEnd"/>
      <w:r w:rsidRPr="00AB5CB0">
        <w:rPr>
          <w:i/>
          <w:lang w:val="en-US"/>
        </w:rPr>
        <w:t xml:space="preserve"> IOT (NB-</w:t>
      </w:r>
      <w:proofErr w:type="spellStart"/>
      <w:r w:rsidRPr="00AB5CB0">
        <w:rPr>
          <w:i/>
          <w:lang w:val="en-US"/>
        </w:rPr>
        <w:t>IoT</w:t>
      </w:r>
      <w:proofErr w:type="spellEnd"/>
      <w:r w:rsidRPr="00AB5CB0">
        <w:rPr>
          <w:i/>
          <w:lang w:val="en-US"/>
        </w:rPr>
        <w:t xml:space="preserve">) was approved, </w:t>
      </w:r>
      <w:proofErr w:type="gramStart"/>
      <w:r w:rsidRPr="00AB5CB0">
        <w:rPr>
          <w:i/>
          <w:lang w:val="en-US"/>
        </w:rPr>
        <w:t xml:space="preserve">see </w:t>
      </w:r>
      <w:proofErr w:type="gramEnd"/>
      <w:r w:rsidRPr="00AB5CB0">
        <w:rPr>
          <w:i/>
          <w:lang w:val="en-US"/>
        </w:rPr>
        <w:fldChar w:fldCharType="begin"/>
      </w:r>
      <w:r w:rsidRPr="00AB5CB0">
        <w:rPr>
          <w:i/>
          <w:lang w:val="en-US"/>
        </w:rPr>
        <w:instrText xml:space="preserve"> REF _Ref433894019 \r \h  \* MERGEFORMAT </w:instrText>
      </w:r>
      <w:r w:rsidRPr="00AB5CB0">
        <w:rPr>
          <w:i/>
          <w:lang w:val="en-US"/>
        </w:rPr>
      </w:r>
      <w:r w:rsidRPr="00AB5CB0">
        <w:rPr>
          <w:i/>
          <w:lang w:val="en-US"/>
        </w:rPr>
        <w:fldChar w:fldCharType="separate"/>
      </w:r>
      <w:r w:rsidRPr="00AB5CB0">
        <w:rPr>
          <w:bCs/>
          <w:i/>
          <w:lang w:val="en-US"/>
        </w:rPr>
        <w:fldChar w:fldCharType="begin"/>
      </w:r>
      <w:r w:rsidRPr="00AB5CB0">
        <w:rPr>
          <w:bCs/>
          <w:i/>
          <w:lang w:val="en-US"/>
        </w:rPr>
        <w:instrText xml:space="preserve"> REF _Ref430856459 \r \h  \* MERGEFORMAT </w:instrText>
      </w:r>
      <w:r w:rsidRPr="00AB5CB0">
        <w:rPr>
          <w:bCs/>
          <w:i/>
          <w:lang w:val="en-US"/>
        </w:rPr>
      </w:r>
      <w:r w:rsidRPr="00AB5CB0">
        <w:rPr>
          <w:bCs/>
          <w:i/>
          <w:lang w:val="en-US"/>
        </w:rPr>
        <w:fldChar w:fldCharType="separate"/>
      </w:r>
      <w:r w:rsidRPr="00AB5CB0">
        <w:rPr>
          <w:bCs/>
          <w:i/>
          <w:lang w:val="en-US"/>
        </w:rPr>
        <w:t>[1]</w:t>
      </w:r>
      <w:r w:rsidRPr="00AB5CB0">
        <w:rPr>
          <w:bCs/>
          <w:i/>
          <w:lang w:val="en-US"/>
        </w:rPr>
        <w:fldChar w:fldCharType="end"/>
      </w:r>
      <w:r w:rsidRPr="00AB5CB0">
        <w:rPr>
          <w:bCs/>
          <w:i/>
          <w:lang w:val="en-US"/>
        </w:rPr>
        <w:t>.</w:t>
      </w:r>
      <w:r w:rsidRPr="00AB5CB0">
        <w:rPr>
          <w:i/>
          <w:lang w:val="en-US"/>
        </w:rPr>
        <w:fldChar w:fldCharType="end"/>
      </w:r>
      <w:r w:rsidRPr="00AB5CB0">
        <w:rPr>
          <w:i/>
          <w:lang w:val="en-US"/>
        </w:rPr>
        <w:t xml:space="preserve"> The objective is to specify a radio access for cellular internet of things that addresses improved indoor coverage, support for massive number of low throughput devices, low delay sensitivity, ultra-low device cost, low device power consumption and (optimized) network architecture. At RAN#70, a revised work item description was approved, see </w:t>
      </w:r>
      <w:r w:rsidRPr="00AB5CB0">
        <w:rPr>
          <w:i/>
          <w:lang w:val="en-US"/>
        </w:rPr>
        <w:fldChar w:fldCharType="begin"/>
      </w:r>
      <w:r w:rsidRPr="00AB5CB0">
        <w:rPr>
          <w:i/>
          <w:lang w:val="en-US"/>
        </w:rPr>
        <w:instrText xml:space="preserve"> REF _Ref440274108 \r \h </w:instrText>
      </w:r>
      <w:r>
        <w:rPr>
          <w:i/>
          <w:lang w:val="en-US"/>
        </w:rPr>
        <w:instrText xml:space="preserve"> \* MERGEFORMAT </w:instrText>
      </w:r>
      <w:r w:rsidRPr="00AB5CB0">
        <w:rPr>
          <w:i/>
          <w:lang w:val="en-US"/>
        </w:rPr>
      </w:r>
      <w:r w:rsidRPr="00AB5CB0">
        <w:rPr>
          <w:i/>
          <w:lang w:val="en-US"/>
        </w:rPr>
        <w:fldChar w:fldCharType="separate"/>
      </w:r>
      <w:r w:rsidRPr="00AB5CB0">
        <w:rPr>
          <w:i/>
          <w:lang w:val="en-US"/>
        </w:rPr>
        <w:t>[2]</w:t>
      </w:r>
      <w:r w:rsidRPr="00AB5CB0">
        <w:rPr>
          <w:i/>
          <w:lang w:val="en-US"/>
        </w:rPr>
        <w:fldChar w:fldCharType="end"/>
      </w:r>
      <w:r w:rsidRPr="00AB5CB0">
        <w:rPr>
          <w:i/>
          <w:lang w:val="en-US"/>
        </w:rPr>
        <w:t>.</w:t>
      </w:r>
    </w:p>
    <w:p w14:paraId="1B03E273" w14:textId="77777777" w:rsidR="002D50D4" w:rsidRPr="00AB5CB0" w:rsidRDefault="002D50D4" w:rsidP="002D50D4">
      <w:pPr>
        <w:pStyle w:val="BodyText"/>
        <w:rPr>
          <w:i/>
          <w:lang w:val="en-US"/>
        </w:rPr>
      </w:pPr>
      <w:r w:rsidRPr="00AB5CB0">
        <w:rPr>
          <w:i/>
          <w:lang w:val="en-US"/>
        </w:rPr>
        <w:t xml:space="preserve">NB-IOT should support 3 different modes of operation: </w:t>
      </w:r>
    </w:p>
    <w:p w14:paraId="7F1312EA" w14:textId="77777777" w:rsidR="002D50D4" w:rsidRPr="00AB5CB0" w:rsidRDefault="002D50D4" w:rsidP="002D50D4">
      <w:pPr>
        <w:pStyle w:val="BodyText"/>
        <w:rPr>
          <w:i/>
          <w:lang w:val="en-US"/>
        </w:rPr>
      </w:pPr>
      <w:r w:rsidRPr="00AB5CB0">
        <w:rPr>
          <w:i/>
          <w:lang w:val="en-US"/>
        </w:rPr>
        <w:t>1.</w:t>
      </w:r>
      <w:r w:rsidRPr="00AB5CB0">
        <w:rPr>
          <w:i/>
          <w:lang w:val="en-US"/>
        </w:rPr>
        <w:tab/>
        <w:t>“Stand-alone operation” utilizing for example the spectrum currently being used by GERAN systems as a replacement of one or more GSM carriers</w:t>
      </w:r>
      <w:r w:rsidRPr="00AB5CB0">
        <w:rPr>
          <w:i/>
        </w:rPr>
        <w:t xml:space="preserve">, as well as scattered spectrum for potential </w:t>
      </w:r>
      <w:proofErr w:type="spellStart"/>
      <w:r w:rsidRPr="00AB5CB0">
        <w:rPr>
          <w:i/>
        </w:rPr>
        <w:t>IoT</w:t>
      </w:r>
      <w:proofErr w:type="spellEnd"/>
      <w:r w:rsidRPr="00AB5CB0">
        <w:rPr>
          <w:i/>
        </w:rPr>
        <w:t xml:space="preserve"> deployment.</w:t>
      </w:r>
    </w:p>
    <w:p w14:paraId="19C9A39B" w14:textId="77777777" w:rsidR="002D50D4" w:rsidRPr="00AB5CB0" w:rsidRDefault="002D50D4" w:rsidP="002D50D4">
      <w:pPr>
        <w:pStyle w:val="BodyText"/>
        <w:rPr>
          <w:i/>
          <w:lang w:val="en-US"/>
        </w:rPr>
      </w:pPr>
      <w:r w:rsidRPr="00AB5CB0">
        <w:rPr>
          <w:i/>
          <w:lang w:val="en-US"/>
        </w:rPr>
        <w:t>2.</w:t>
      </w:r>
      <w:r w:rsidRPr="00AB5CB0">
        <w:rPr>
          <w:i/>
          <w:lang w:val="en-US"/>
        </w:rPr>
        <w:tab/>
        <w:t xml:space="preserve">“Guard band operation” utilizing the unused resource blocks within a LTE carrier’s guard-band </w:t>
      </w:r>
    </w:p>
    <w:p w14:paraId="679629E1" w14:textId="77777777" w:rsidR="002D50D4" w:rsidRPr="00AB5CB0" w:rsidRDefault="002D50D4" w:rsidP="002D50D4">
      <w:pPr>
        <w:pStyle w:val="BodyText"/>
        <w:rPr>
          <w:i/>
          <w:lang w:val="en-US"/>
        </w:rPr>
      </w:pPr>
      <w:r w:rsidRPr="00AB5CB0">
        <w:rPr>
          <w:i/>
          <w:lang w:val="en-US"/>
        </w:rPr>
        <w:t>3.</w:t>
      </w:r>
      <w:r w:rsidRPr="00AB5CB0">
        <w:rPr>
          <w:i/>
          <w:lang w:val="en-US"/>
        </w:rPr>
        <w:tab/>
        <w:t>“In-band operation” utilizing resource blocks within a normal LTE carrier</w:t>
      </w:r>
    </w:p>
    <w:p w14:paraId="705D083D" w14:textId="06D17BE7" w:rsidR="002D50D4" w:rsidRDefault="002D50D4" w:rsidP="00904601">
      <w:pPr>
        <w:rPr>
          <w:bCs/>
        </w:rPr>
      </w:pPr>
      <w:r w:rsidRPr="00AB5CB0">
        <w:rPr>
          <w:bCs/>
          <w:i/>
        </w:rPr>
        <w:t>NB-</w:t>
      </w:r>
      <w:proofErr w:type="spellStart"/>
      <w:r w:rsidRPr="00AB5CB0">
        <w:rPr>
          <w:bCs/>
          <w:i/>
        </w:rPr>
        <w:t>IoT</w:t>
      </w:r>
      <w:proofErr w:type="spellEnd"/>
      <w:r w:rsidRPr="00AB5CB0">
        <w:rPr>
          <w:bCs/>
          <w:i/>
        </w:rPr>
        <w:t xml:space="preserve"> will support 180 kHz UE RF bandwidth for both downlink and uplink. Furthermore according to [2], NB-</w:t>
      </w:r>
      <w:proofErr w:type="spellStart"/>
      <w:r w:rsidRPr="00AB5CB0">
        <w:rPr>
          <w:bCs/>
          <w:i/>
        </w:rPr>
        <w:t>IoT</w:t>
      </w:r>
      <w:proofErr w:type="spellEnd"/>
      <w:r w:rsidRPr="00AB5CB0">
        <w:rPr>
          <w:bCs/>
          <w:i/>
        </w:rPr>
        <w:t xml:space="preserve"> downlink is based on OFDMA using 15 kHz sub-carrier spacing for all the modes of operation (with normal or extended CP)</w:t>
      </w:r>
      <w:r>
        <w:rPr>
          <w:bCs/>
        </w:rPr>
        <w:t>.</w:t>
      </w:r>
    </w:p>
    <w:p w14:paraId="75971B8C" w14:textId="46465BB5" w:rsidR="002D50D4" w:rsidRPr="00BD48EE" w:rsidRDefault="002D50D4" w:rsidP="00904601">
      <w:pPr>
        <w:rPr>
          <w:i/>
        </w:rPr>
      </w:pPr>
      <w:r w:rsidRPr="00BD48EE">
        <w:rPr>
          <w:i/>
          <w:lang w:val="en-US"/>
        </w:rPr>
        <w:t xml:space="preserve">Furthermore according to </w:t>
      </w:r>
      <w:r w:rsidRPr="00BD48EE">
        <w:rPr>
          <w:i/>
          <w:lang w:val="en-US"/>
        </w:rPr>
        <w:fldChar w:fldCharType="begin"/>
      </w:r>
      <w:r w:rsidRPr="00BD48EE">
        <w:rPr>
          <w:i/>
          <w:lang w:val="en-US"/>
        </w:rPr>
        <w:instrText xml:space="preserve"> REF _Ref440274108 \r \h </w:instrText>
      </w:r>
      <w:r w:rsidR="00BD48EE">
        <w:rPr>
          <w:i/>
          <w:lang w:val="en-US"/>
        </w:rPr>
        <w:instrText xml:space="preserve"> \* MERGEFORMAT </w:instrText>
      </w:r>
      <w:r w:rsidRPr="00BD48EE">
        <w:rPr>
          <w:i/>
          <w:lang w:val="en-US"/>
        </w:rPr>
      </w:r>
      <w:r w:rsidRPr="00BD48EE">
        <w:rPr>
          <w:i/>
          <w:lang w:val="en-US"/>
        </w:rPr>
        <w:fldChar w:fldCharType="separate"/>
      </w:r>
      <w:r w:rsidRPr="00BD48EE">
        <w:rPr>
          <w:i/>
          <w:lang w:val="en-US"/>
        </w:rPr>
        <w:t>[2]</w:t>
      </w:r>
      <w:r w:rsidRPr="00BD48EE">
        <w:rPr>
          <w:i/>
          <w:lang w:val="en-US"/>
        </w:rPr>
        <w:fldChar w:fldCharType="end"/>
      </w:r>
      <w:r w:rsidRPr="00BD48EE">
        <w:rPr>
          <w:i/>
          <w:lang w:val="en-US"/>
        </w:rPr>
        <w:t>, NB-IOT should have a single synchronization signal design for the different modes of operation, including techniques to handle overlap with legacy LTE signals.</w:t>
      </w:r>
    </w:p>
    <w:p w14:paraId="506638A9" w14:textId="34F075EF" w:rsidR="00C36CD2" w:rsidRPr="00763114" w:rsidRDefault="00BC1D4E" w:rsidP="00E76F13">
      <w:pPr>
        <w:pStyle w:val="BodyText"/>
      </w:pPr>
      <w:r>
        <w:rPr>
          <w:lang w:val="en-US"/>
        </w:rPr>
        <w:t xml:space="preserve">A </w:t>
      </w:r>
      <w:r w:rsidR="008E53C7">
        <w:rPr>
          <w:lang w:val="en-US"/>
        </w:rPr>
        <w:t xml:space="preserve">number of different contributions addressing the </w:t>
      </w:r>
      <w:r w:rsidR="002C3C39">
        <w:rPr>
          <w:lang w:val="en-US"/>
        </w:rPr>
        <w:t xml:space="preserve">synchronization channel design for </w:t>
      </w:r>
      <w:r>
        <w:rPr>
          <w:lang w:val="en-US"/>
        </w:rPr>
        <w:t>NB-</w:t>
      </w:r>
      <w:r w:rsidR="002C3C39">
        <w:rPr>
          <w:lang w:val="en-US"/>
        </w:rPr>
        <w:t>IOT</w:t>
      </w:r>
      <w:r>
        <w:rPr>
          <w:lang w:val="en-US"/>
        </w:rPr>
        <w:t xml:space="preserve"> </w:t>
      </w:r>
      <w:r w:rsidR="008E53C7">
        <w:rPr>
          <w:lang w:val="en-US"/>
        </w:rPr>
        <w:t>have been</w:t>
      </w:r>
      <w:r>
        <w:rPr>
          <w:lang w:val="en-US"/>
        </w:rPr>
        <w:t xml:space="preserve"> described</w:t>
      </w:r>
      <w:r w:rsidR="008E53C7">
        <w:rPr>
          <w:lang w:val="en-US"/>
        </w:rPr>
        <w:t xml:space="preserve"> (see </w:t>
      </w:r>
      <w:r w:rsidR="00D369FC">
        <w:rPr>
          <w:lang w:val="en-US"/>
        </w:rPr>
        <w:fldChar w:fldCharType="begin"/>
      </w:r>
      <w:r w:rsidR="00D369FC">
        <w:rPr>
          <w:lang w:val="en-US"/>
        </w:rPr>
        <w:instrText xml:space="preserve"> REF _Ref434409027 \r \h </w:instrText>
      </w:r>
      <w:r w:rsidR="00D369FC">
        <w:rPr>
          <w:lang w:val="en-US"/>
        </w:rPr>
      </w:r>
      <w:r w:rsidR="00D369FC">
        <w:rPr>
          <w:lang w:val="en-US"/>
        </w:rPr>
        <w:fldChar w:fldCharType="separate"/>
      </w:r>
      <w:r w:rsidR="00240F0B">
        <w:rPr>
          <w:lang w:val="en-US"/>
        </w:rPr>
        <w:t>[3]</w:t>
      </w:r>
      <w:r w:rsidR="00D369FC">
        <w:rPr>
          <w:lang w:val="en-US"/>
        </w:rPr>
        <w:fldChar w:fldCharType="end"/>
      </w:r>
      <w:r w:rsidR="00D369FC">
        <w:rPr>
          <w:lang w:val="en-US"/>
        </w:rPr>
        <w:t>-</w:t>
      </w:r>
      <w:r w:rsidR="00313FD2">
        <w:rPr>
          <w:lang w:val="en-US"/>
        </w:rPr>
        <w:fldChar w:fldCharType="begin"/>
      </w:r>
      <w:r w:rsidR="00313FD2">
        <w:rPr>
          <w:lang w:val="en-US"/>
        </w:rPr>
        <w:instrText xml:space="preserve"> REF _Ref441571618 \r \h </w:instrText>
      </w:r>
      <w:r w:rsidR="00313FD2">
        <w:rPr>
          <w:lang w:val="en-US"/>
        </w:rPr>
      </w:r>
      <w:r w:rsidR="00313FD2">
        <w:rPr>
          <w:lang w:val="en-US"/>
        </w:rPr>
        <w:fldChar w:fldCharType="separate"/>
      </w:r>
      <w:r w:rsidR="00313FD2">
        <w:rPr>
          <w:lang w:val="en-US"/>
        </w:rPr>
        <w:t>[11]</w:t>
      </w:r>
      <w:r w:rsidR="00313FD2">
        <w:rPr>
          <w:lang w:val="en-US"/>
        </w:rPr>
        <w:fldChar w:fldCharType="end"/>
      </w:r>
      <w:r w:rsidR="008E53C7">
        <w:rPr>
          <w:lang w:val="en-US"/>
        </w:rPr>
        <w:t>)</w:t>
      </w:r>
      <w:r>
        <w:rPr>
          <w:lang w:val="en-US"/>
        </w:rPr>
        <w:t xml:space="preserve">. </w:t>
      </w:r>
      <w:r w:rsidR="008E53C7">
        <w:rPr>
          <w:lang w:val="en-US"/>
        </w:rPr>
        <w:t>Based on the different designs proposed, there are two alternatives to designing the primary synchronization signal (</w:t>
      </w:r>
      <w:r w:rsidR="007041CB">
        <w:rPr>
          <w:lang w:val="en-US"/>
        </w:rPr>
        <w:t>NB-</w:t>
      </w:r>
      <w:r w:rsidR="008E53C7">
        <w:rPr>
          <w:lang w:val="en-US"/>
        </w:rPr>
        <w:t xml:space="preserve">PSS). In both the options, the </w:t>
      </w:r>
      <w:r w:rsidR="007041CB">
        <w:rPr>
          <w:lang w:val="en-US"/>
        </w:rPr>
        <w:t>NB-</w:t>
      </w:r>
      <w:r w:rsidR="008E53C7">
        <w:rPr>
          <w:lang w:val="en-US"/>
        </w:rPr>
        <w:t>PSS spans several OFDM symbols</w:t>
      </w:r>
      <w:r w:rsidR="0004397F">
        <w:rPr>
          <w:lang w:val="en-US"/>
        </w:rPr>
        <w:t xml:space="preserve"> and is repeated at regular intervals</w:t>
      </w:r>
      <w:r w:rsidR="008E53C7">
        <w:rPr>
          <w:lang w:val="en-US"/>
        </w:rPr>
        <w:t xml:space="preserve">. </w:t>
      </w:r>
      <w:r w:rsidR="0004397F">
        <w:rPr>
          <w:lang w:val="en-US"/>
        </w:rPr>
        <w:t>In o</w:t>
      </w:r>
      <w:r w:rsidR="008E53C7">
        <w:rPr>
          <w:lang w:val="en-US"/>
        </w:rPr>
        <w:t>ne option</w:t>
      </w:r>
      <w:r w:rsidR="0004397F">
        <w:rPr>
          <w:lang w:val="en-US"/>
        </w:rPr>
        <w:t xml:space="preserve">, the </w:t>
      </w:r>
      <w:r w:rsidR="007041CB">
        <w:rPr>
          <w:lang w:val="en-US"/>
        </w:rPr>
        <w:t>NB-</w:t>
      </w:r>
      <w:r w:rsidR="0004397F">
        <w:rPr>
          <w:lang w:val="en-US"/>
        </w:rPr>
        <w:t>PSS</w:t>
      </w:r>
      <w:r w:rsidR="008E53C7">
        <w:rPr>
          <w:lang w:val="en-US"/>
        </w:rPr>
        <w:t xml:space="preserve"> is </w:t>
      </w:r>
      <w:r w:rsidR="0004397F">
        <w:rPr>
          <w:lang w:val="en-US"/>
        </w:rPr>
        <w:t>composed of</w:t>
      </w:r>
      <w:r w:rsidR="008E53C7">
        <w:rPr>
          <w:lang w:val="en-US"/>
        </w:rPr>
        <w:t xml:space="preserve"> </w:t>
      </w:r>
      <w:r w:rsidR="0004397F">
        <w:rPr>
          <w:lang w:val="en-US"/>
        </w:rPr>
        <w:t>a single long sequence (</w:t>
      </w:r>
      <w:r w:rsidR="00D369FC">
        <w:rPr>
          <w:lang w:val="en-US"/>
        </w:rPr>
        <w:t xml:space="preserve">see  </w:t>
      </w:r>
      <w:r w:rsidR="00D369FC">
        <w:rPr>
          <w:lang w:val="en-US"/>
        </w:rPr>
        <w:fldChar w:fldCharType="begin"/>
      </w:r>
      <w:r w:rsidR="00D369FC">
        <w:rPr>
          <w:lang w:val="en-US"/>
        </w:rPr>
        <w:instrText xml:space="preserve"> REF _Ref434409026 \r \h </w:instrText>
      </w:r>
      <w:r w:rsidR="00D369FC">
        <w:rPr>
          <w:lang w:val="en-US"/>
        </w:rPr>
      </w:r>
      <w:r w:rsidR="00D369FC">
        <w:rPr>
          <w:lang w:val="en-US"/>
        </w:rPr>
        <w:fldChar w:fldCharType="separate"/>
      </w:r>
      <w:r w:rsidR="00240F0B">
        <w:rPr>
          <w:lang w:val="en-US"/>
        </w:rPr>
        <w:t>[4]</w:t>
      </w:r>
      <w:r w:rsidR="00D369FC">
        <w:rPr>
          <w:lang w:val="en-US"/>
        </w:rPr>
        <w:fldChar w:fldCharType="end"/>
      </w:r>
      <w:r w:rsidR="00313FD2">
        <w:rPr>
          <w:lang w:val="en-US"/>
        </w:rPr>
        <w:t xml:space="preserve">, </w:t>
      </w:r>
      <w:r w:rsidR="00313FD2">
        <w:rPr>
          <w:lang w:val="en-US"/>
        </w:rPr>
        <w:fldChar w:fldCharType="begin"/>
      </w:r>
      <w:r w:rsidR="00313FD2">
        <w:rPr>
          <w:lang w:val="en-US"/>
        </w:rPr>
        <w:instrText xml:space="preserve"> REF _Ref441571646 \r \h </w:instrText>
      </w:r>
      <w:r w:rsidR="00313FD2">
        <w:rPr>
          <w:lang w:val="en-US"/>
        </w:rPr>
      </w:r>
      <w:r w:rsidR="00313FD2">
        <w:rPr>
          <w:lang w:val="en-US"/>
        </w:rPr>
        <w:fldChar w:fldCharType="separate"/>
      </w:r>
      <w:r w:rsidR="00313FD2">
        <w:rPr>
          <w:lang w:val="en-US"/>
        </w:rPr>
        <w:t>[5]</w:t>
      </w:r>
      <w:r w:rsidR="00313FD2">
        <w:rPr>
          <w:lang w:val="en-US"/>
        </w:rPr>
        <w:fldChar w:fldCharType="end"/>
      </w:r>
      <w:r w:rsidR="00313FD2">
        <w:rPr>
          <w:lang w:val="en-US"/>
        </w:rPr>
        <w:t xml:space="preserve">, </w:t>
      </w:r>
      <w:r w:rsidR="00313FD2">
        <w:rPr>
          <w:lang w:val="en-US"/>
        </w:rPr>
        <w:fldChar w:fldCharType="begin"/>
      </w:r>
      <w:r w:rsidR="00313FD2">
        <w:rPr>
          <w:lang w:val="en-US"/>
        </w:rPr>
        <w:instrText xml:space="preserve"> REF _Ref441571648 \r \h </w:instrText>
      </w:r>
      <w:r w:rsidR="00313FD2">
        <w:rPr>
          <w:lang w:val="en-US"/>
        </w:rPr>
      </w:r>
      <w:r w:rsidR="00313FD2">
        <w:rPr>
          <w:lang w:val="en-US"/>
        </w:rPr>
        <w:fldChar w:fldCharType="separate"/>
      </w:r>
      <w:r w:rsidR="00313FD2">
        <w:rPr>
          <w:lang w:val="en-US"/>
        </w:rPr>
        <w:t>[6]</w:t>
      </w:r>
      <w:r w:rsidR="00313FD2">
        <w:rPr>
          <w:lang w:val="en-US"/>
        </w:rPr>
        <w:fldChar w:fldCharType="end"/>
      </w:r>
      <w:r w:rsidR="00313FD2">
        <w:rPr>
          <w:lang w:val="en-US"/>
        </w:rPr>
        <w:t xml:space="preserve">, </w:t>
      </w:r>
      <w:r w:rsidR="00313FD2">
        <w:rPr>
          <w:lang w:val="en-US"/>
        </w:rPr>
        <w:fldChar w:fldCharType="begin"/>
      </w:r>
      <w:r w:rsidR="00313FD2">
        <w:rPr>
          <w:lang w:val="en-US"/>
        </w:rPr>
        <w:instrText xml:space="preserve"> REF _Ref441571652 \r \h </w:instrText>
      </w:r>
      <w:r w:rsidR="00313FD2">
        <w:rPr>
          <w:lang w:val="en-US"/>
        </w:rPr>
      </w:r>
      <w:r w:rsidR="00313FD2">
        <w:rPr>
          <w:lang w:val="en-US"/>
        </w:rPr>
        <w:fldChar w:fldCharType="separate"/>
      </w:r>
      <w:r w:rsidR="00313FD2">
        <w:rPr>
          <w:lang w:val="en-US"/>
        </w:rPr>
        <w:t>[8]</w:t>
      </w:r>
      <w:r w:rsidR="00313FD2">
        <w:rPr>
          <w:lang w:val="en-US"/>
        </w:rPr>
        <w:fldChar w:fldCharType="end"/>
      </w:r>
      <w:r w:rsidR="00313FD2">
        <w:rPr>
          <w:lang w:val="en-US"/>
        </w:rPr>
        <w:t xml:space="preserve">, </w:t>
      </w:r>
      <w:r w:rsidR="00313FD2">
        <w:rPr>
          <w:lang w:val="en-US"/>
        </w:rPr>
        <w:fldChar w:fldCharType="begin"/>
      </w:r>
      <w:r w:rsidR="00313FD2">
        <w:rPr>
          <w:lang w:val="en-US"/>
        </w:rPr>
        <w:instrText xml:space="preserve"> REF _Ref441571654 \r \h </w:instrText>
      </w:r>
      <w:r w:rsidR="00313FD2">
        <w:rPr>
          <w:lang w:val="en-US"/>
        </w:rPr>
      </w:r>
      <w:r w:rsidR="00313FD2">
        <w:rPr>
          <w:lang w:val="en-US"/>
        </w:rPr>
        <w:fldChar w:fldCharType="separate"/>
      </w:r>
      <w:r w:rsidR="00313FD2">
        <w:rPr>
          <w:lang w:val="en-US"/>
        </w:rPr>
        <w:t>[9]</w:t>
      </w:r>
      <w:r w:rsidR="00313FD2">
        <w:rPr>
          <w:lang w:val="en-US"/>
        </w:rPr>
        <w:fldChar w:fldCharType="end"/>
      </w:r>
      <w:r w:rsidR="00313FD2">
        <w:rPr>
          <w:lang w:val="en-US"/>
        </w:rPr>
        <w:t xml:space="preserve">, </w:t>
      </w:r>
      <w:r w:rsidR="00313FD2">
        <w:rPr>
          <w:lang w:val="en-US"/>
        </w:rPr>
        <w:fldChar w:fldCharType="begin"/>
      </w:r>
      <w:r w:rsidR="00313FD2">
        <w:rPr>
          <w:lang w:val="en-US"/>
        </w:rPr>
        <w:instrText xml:space="preserve"> REF _Ref441571618 \r \h </w:instrText>
      </w:r>
      <w:r w:rsidR="00313FD2">
        <w:rPr>
          <w:lang w:val="en-US"/>
        </w:rPr>
      </w:r>
      <w:r w:rsidR="00313FD2">
        <w:rPr>
          <w:lang w:val="en-US"/>
        </w:rPr>
        <w:fldChar w:fldCharType="separate"/>
      </w:r>
      <w:r w:rsidR="00313FD2">
        <w:rPr>
          <w:lang w:val="en-US"/>
        </w:rPr>
        <w:t>[11]</w:t>
      </w:r>
      <w:r w:rsidR="00313FD2">
        <w:rPr>
          <w:lang w:val="en-US"/>
        </w:rPr>
        <w:fldChar w:fldCharType="end"/>
      </w:r>
      <w:r w:rsidR="00313FD2">
        <w:rPr>
          <w:lang w:val="en-US"/>
        </w:rPr>
        <w:t xml:space="preserve"> </w:t>
      </w:r>
      <w:r w:rsidR="0004397F">
        <w:rPr>
          <w:lang w:val="en-US"/>
        </w:rPr>
        <w:t>)</w:t>
      </w:r>
      <w:r w:rsidR="008E53C7">
        <w:rPr>
          <w:lang w:val="en-US"/>
        </w:rPr>
        <w:t xml:space="preserve">, and </w:t>
      </w:r>
      <w:r w:rsidR="0004397F">
        <w:rPr>
          <w:lang w:val="en-US"/>
        </w:rPr>
        <w:t xml:space="preserve">in the </w:t>
      </w:r>
      <w:r w:rsidR="008E53C7">
        <w:rPr>
          <w:lang w:val="en-US"/>
        </w:rPr>
        <w:t>other option</w:t>
      </w:r>
      <w:r w:rsidR="0004397F">
        <w:rPr>
          <w:lang w:val="en-US"/>
        </w:rPr>
        <w:t>,</w:t>
      </w:r>
      <w:r w:rsidR="008E53C7">
        <w:rPr>
          <w:lang w:val="en-US"/>
        </w:rPr>
        <w:t xml:space="preserve"> </w:t>
      </w:r>
      <w:r w:rsidR="0004397F">
        <w:rPr>
          <w:lang w:val="en-US"/>
        </w:rPr>
        <w:t xml:space="preserve">the </w:t>
      </w:r>
      <w:r w:rsidR="007041CB">
        <w:rPr>
          <w:lang w:val="en-US"/>
        </w:rPr>
        <w:t>NB-</w:t>
      </w:r>
      <w:r w:rsidR="0004397F">
        <w:rPr>
          <w:lang w:val="en-US"/>
        </w:rPr>
        <w:t>PSS consists of</w:t>
      </w:r>
      <w:r w:rsidR="008E53C7">
        <w:rPr>
          <w:lang w:val="en-US"/>
        </w:rPr>
        <w:t xml:space="preserve"> a short sequence spanning only one OFDM symbol, with a suitable cover </w:t>
      </w:r>
      <w:r w:rsidR="0004397F">
        <w:rPr>
          <w:lang w:val="en-US"/>
        </w:rPr>
        <w:t>code applied to it over multiple OFDM symbols (</w:t>
      </w:r>
      <w:r w:rsidR="00D369FC">
        <w:rPr>
          <w:lang w:val="en-US"/>
        </w:rPr>
        <w:t>see</w:t>
      </w:r>
      <w:r w:rsidR="00313FD2">
        <w:rPr>
          <w:lang w:val="en-US"/>
        </w:rPr>
        <w:t xml:space="preserve"> </w:t>
      </w:r>
      <w:r w:rsidR="00313FD2">
        <w:rPr>
          <w:lang w:val="en-US"/>
        </w:rPr>
        <w:fldChar w:fldCharType="begin"/>
      </w:r>
      <w:r w:rsidR="00313FD2">
        <w:rPr>
          <w:lang w:val="en-US"/>
        </w:rPr>
        <w:instrText xml:space="preserve"> REF _Ref441571696 \r \h </w:instrText>
      </w:r>
      <w:r w:rsidR="00313FD2">
        <w:rPr>
          <w:lang w:val="en-US"/>
        </w:rPr>
      </w:r>
      <w:r w:rsidR="00313FD2">
        <w:rPr>
          <w:lang w:val="en-US"/>
        </w:rPr>
        <w:fldChar w:fldCharType="separate"/>
      </w:r>
      <w:r w:rsidR="00313FD2">
        <w:rPr>
          <w:lang w:val="en-US"/>
        </w:rPr>
        <w:t>[3]</w:t>
      </w:r>
      <w:r w:rsidR="00313FD2">
        <w:rPr>
          <w:lang w:val="en-US"/>
        </w:rPr>
        <w:fldChar w:fldCharType="end"/>
      </w:r>
      <w:r w:rsidR="00313FD2">
        <w:rPr>
          <w:lang w:val="en-US"/>
        </w:rPr>
        <w:t>,</w:t>
      </w:r>
      <w:r w:rsidR="00D369FC">
        <w:rPr>
          <w:lang w:val="en-US"/>
        </w:rPr>
        <w:t xml:space="preserve"> </w:t>
      </w:r>
      <w:r w:rsidR="00D369FC">
        <w:rPr>
          <w:lang w:val="en-US"/>
        </w:rPr>
        <w:fldChar w:fldCharType="begin"/>
      </w:r>
      <w:r w:rsidR="00D369FC">
        <w:rPr>
          <w:lang w:val="en-US"/>
        </w:rPr>
        <w:instrText xml:space="preserve"> REF _Ref436830743 \r \h </w:instrText>
      </w:r>
      <w:r w:rsidR="00D369FC">
        <w:rPr>
          <w:lang w:val="en-US"/>
        </w:rPr>
      </w:r>
      <w:r w:rsidR="00D369FC">
        <w:rPr>
          <w:lang w:val="en-US"/>
        </w:rPr>
        <w:fldChar w:fldCharType="separate"/>
      </w:r>
      <w:r w:rsidR="00240F0B">
        <w:rPr>
          <w:lang w:val="en-US"/>
        </w:rPr>
        <w:t>[7]</w:t>
      </w:r>
      <w:r w:rsidR="00D369FC">
        <w:rPr>
          <w:lang w:val="en-US"/>
        </w:rPr>
        <w:fldChar w:fldCharType="end"/>
      </w:r>
      <w:r w:rsidR="00D369FC">
        <w:rPr>
          <w:lang w:val="en-US"/>
        </w:rPr>
        <w:t xml:space="preserve">, </w:t>
      </w:r>
      <w:r w:rsidR="00D369FC">
        <w:rPr>
          <w:lang w:val="en-US"/>
        </w:rPr>
        <w:fldChar w:fldCharType="begin"/>
      </w:r>
      <w:r w:rsidR="00D369FC">
        <w:rPr>
          <w:lang w:val="en-US"/>
        </w:rPr>
        <w:instrText xml:space="preserve"> REF _Ref436830646 \r \h </w:instrText>
      </w:r>
      <w:r w:rsidR="00D369FC">
        <w:rPr>
          <w:lang w:val="en-US"/>
        </w:rPr>
      </w:r>
      <w:r w:rsidR="00D369FC">
        <w:rPr>
          <w:lang w:val="en-US"/>
        </w:rPr>
        <w:fldChar w:fldCharType="separate"/>
      </w:r>
      <w:r w:rsidR="00240F0B">
        <w:rPr>
          <w:lang w:val="en-US"/>
        </w:rPr>
        <w:t>[10]</w:t>
      </w:r>
      <w:r w:rsidR="00D369FC">
        <w:rPr>
          <w:lang w:val="en-US"/>
        </w:rPr>
        <w:fldChar w:fldCharType="end"/>
      </w:r>
      <w:r w:rsidR="0004397F">
        <w:rPr>
          <w:lang w:val="en-US"/>
        </w:rPr>
        <w:t xml:space="preserve">). </w:t>
      </w:r>
      <w:r w:rsidR="008E53C7">
        <w:t xml:space="preserve">In this contribution, we </w:t>
      </w:r>
      <w:r w:rsidR="00BD48EE">
        <w:t>present the synchronization signal structure using</w:t>
      </w:r>
      <w:r w:rsidR="008E53C7">
        <w:t xml:space="preserve"> the desig</w:t>
      </w:r>
      <w:r w:rsidR="00D369FC">
        <w:t xml:space="preserve">n principles of </w:t>
      </w:r>
      <w:r w:rsidR="00D369FC">
        <w:rPr>
          <w:lang w:val="en-US"/>
        </w:rPr>
        <w:fldChar w:fldCharType="begin"/>
      </w:r>
      <w:r w:rsidR="00D369FC">
        <w:rPr>
          <w:lang w:val="en-US"/>
        </w:rPr>
        <w:instrText xml:space="preserve"> REF _Ref434409026 \r \h </w:instrText>
      </w:r>
      <w:r w:rsidR="00D369FC">
        <w:rPr>
          <w:lang w:val="en-US"/>
        </w:rPr>
      </w:r>
      <w:r w:rsidR="00D369FC">
        <w:rPr>
          <w:lang w:val="en-US"/>
        </w:rPr>
        <w:fldChar w:fldCharType="separate"/>
      </w:r>
      <w:r w:rsidR="00240F0B">
        <w:rPr>
          <w:lang w:val="en-US"/>
        </w:rPr>
        <w:t>[4]</w:t>
      </w:r>
      <w:r w:rsidR="00D369FC">
        <w:rPr>
          <w:lang w:val="en-US"/>
        </w:rPr>
        <w:fldChar w:fldCharType="end"/>
      </w:r>
      <w:r w:rsidR="00BD48EE">
        <w:t>. The evaluation results are provided i</w:t>
      </w:r>
      <w:r w:rsidR="00313FD2">
        <w:t xml:space="preserve">n a companion contribution </w:t>
      </w:r>
      <w:r w:rsidR="00313FD2">
        <w:fldChar w:fldCharType="begin"/>
      </w:r>
      <w:r w:rsidR="00313FD2">
        <w:instrText xml:space="preserve"> REF _Ref439949585 \r \h </w:instrText>
      </w:r>
      <w:r w:rsidR="00313FD2">
        <w:fldChar w:fldCharType="separate"/>
      </w:r>
      <w:r w:rsidR="00313FD2">
        <w:t>[12]</w:t>
      </w:r>
      <w:r w:rsidR="00313FD2">
        <w:fldChar w:fldCharType="end"/>
      </w:r>
      <w:r w:rsidR="00BD48EE">
        <w:t>.</w:t>
      </w:r>
    </w:p>
    <w:p w14:paraId="67DD5ADD" w14:textId="77777777" w:rsidR="00E76F13" w:rsidRPr="00763114" w:rsidRDefault="00E76F13" w:rsidP="00525201">
      <w:pPr>
        <w:pStyle w:val="Heading1"/>
      </w:pPr>
      <w:r w:rsidRPr="00763114">
        <w:t>Background</w:t>
      </w:r>
    </w:p>
    <w:p w14:paraId="31F3C553" w14:textId="61D93ECC" w:rsidR="00E76F13" w:rsidRDefault="00E76F13" w:rsidP="00E76F13">
      <w:pPr>
        <w:pStyle w:val="BodyText"/>
      </w:pPr>
      <w:r w:rsidRPr="00763114">
        <w:t xml:space="preserve">Essential functions of a cell search procedure are to detect a suitable cell to camp on, and for that cell, obtain the symbol timing and synchronize to the carrier frequency. When synchronizing to the carrier frequency, the mobile station needs to correct any erroneous frequency offsets that are present, and perform symbol timing alignment with the frame structure from the base station. In addition, in the presence of multiple cells, the mobile station needs to distinguish </w:t>
      </w:r>
      <w:r>
        <w:t>a</w:t>
      </w:r>
      <w:r w:rsidRPr="00F56BDA">
        <w:t xml:space="preserve"> particular cell on the basis of a cell ID. Thus, a typical cell search procedure consists of determining the timing alignment, correcting the frequency offset</w:t>
      </w:r>
      <w:r w:rsidRPr="00951444">
        <w:t>,</w:t>
      </w:r>
      <w:r w:rsidRPr="009B3CA7">
        <w:t xml:space="preserve"> obtaining the correct cell ID</w:t>
      </w:r>
      <w:r>
        <w:t>, and the absolute frame number reference</w:t>
      </w:r>
      <w:r w:rsidRPr="009B3CA7">
        <w:t>.</w:t>
      </w:r>
    </w:p>
    <w:p w14:paraId="552653DB" w14:textId="64E4357F" w:rsidR="00D3471B" w:rsidRDefault="00D3471B" w:rsidP="00D3471B">
      <w:pPr>
        <w:pStyle w:val="BodyText"/>
        <w:rPr>
          <w:rFonts w:cs="Arial"/>
          <w:kern w:val="2"/>
        </w:rPr>
      </w:pPr>
      <w:r>
        <w:t xml:space="preserve">In this contribution, we use the design principles of </w:t>
      </w:r>
      <w:r w:rsidR="004F3632">
        <w:rPr>
          <w:lang w:val="en-US"/>
        </w:rPr>
        <w:fldChar w:fldCharType="begin"/>
      </w:r>
      <w:r w:rsidR="004F3632">
        <w:rPr>
          <w:lang w:val="en-US"/>
        </w:rPr>
        <w:instrText xml:space="preserve"> REF _Ref434409026 \r \h </w:instrText>
      </w:r>
      <w:r w:rsidR="004F3632">
        <w:rPr>
          <w:lang w:val="en-US"/>
        </w:rPr>
      </w:r>
      <w:r w:rsidR="004F3632">
        <w:rPr>
          <w:lang w:val="en-US"/>
        </w:rPr>
        <w:fldChar w:fldCharType="separate"/>
      </w:r>
      <w:r w:rsidR="00240F0B">
        <w:rPr>
          <w:lang w:val="en-US"/>
        </w:rPr>
        <w:t>[4]</w:t>
      </w:r>
      <w:r w:rsidR="004F3632">
        <w:rPr>
          <w:lang w:val="en-US"/>
        </w:rPr>
        <w:fldChar w:fldCharType="end"/>
      </w:r>
      <w:r>
        <w:t xml:space="preserve">. </w:t>
      </w:r>
      <w:r>
        <w:rPr>
          <w:rFonts w:cs="Arial"/>
          <w:bCs/>
        </w:rPr>
        <w:t>The</w:t>
      </w:r>
      <w:r w:rsidR="00093568">
        <w:rPr>
          <w:lang w:val="en-US"/>
        </w:rPr>
        <w:t xml:space="preserve"> </w:t>
      </w:r>
      <w:r w:rsidR="00956F95">
        <w:rPr>
          <w:rFonts w:cs="Arial"/>
          <w:bCs/>
        </w:rPr>
        <w:t xml:space="preserve">cell search procedure uses two signals, i.e., the </w:t>
      </w:r>
      <w:r w:rsidR="00956F95" w:rsidRPr="008A68D7">
        <w:rPr>
          <w:rFonts w:cs="Arial"/>
          <w:bCs/>
        </w:rPr>
        <w:t>Primary Synchronization Signal (</w:t>
      </w:r>
      <w:r w:rsidR="007041CB">
        <w:rPr>
          <w:rFonts w:cs="Arial"/>
          <w:bCs/>
        </w:rPr>
        <w:t>NB-</w:t>
      </w:r>
      <w:r w:rsidR="00956F95" w:rsidRPr="008A68D7">
        <w:rPr>
          <w:rFonts w:cs="Arial"/>
          <w:bCs/>
        </w:rPr>
        <w:t>PSS)</w:t>
      </w:r>
      <w:r w:rsidR="00956F95">
        <w:rPr>
          <w:rFonts w:cs="Arial"/>
          <w:bCs/>
        </w:rPr>
        <w:t xml:space="preserve"> and the Secondary Synchronization Signal (</w:t>
      </w:r>
      <w:r w:rsidR="007041CB">
        <w:rPr>
          <w:rFonts w:cs="Arial"/>
          <w:bCs/>
        </w:rPr>
        <w:t>NB-</w:t>
      </w:r>
      <w:r w:rsidR="00956F95">
        <w:rPr>
          <w:rFonts w:cs="Arial"/>
          <w:bCs/>
        </w:rPr>
        <w:t xml:space="preserve">SSS). </w:t>
      </w:r>
      <w:r w:rsidR="007041CB">
        <w:rPr>
          <w:rFonts w:cs="Arial"/>
          <w:bCs/>
        </w:rPr>
        <w:t>NB-</w:t>
      </w:r>
      <w:r w:rsidR="00956F95">
        <w:rPr>
          <w:rFonts w:cs="Arial"/>
          <w:bCs/>
        </w:rPr>
        <w:t>PSS</w:t>
      </w:r>
      <w:r w:rsidR="00956F95" w:rsidRPr="008A68D7">
        <w:rPr>
          <w:rFonts w:cs="Arial"/>
          <w:bCs/>
        </w:rPr>
        <w:t xml:space="preserve"> is used</w:t>
      </w:r>
      <w:r w:rsidR="00956F95" w:rsidRPr="008A68D7">
        <w:rPr>
          <w:rFonts w:cs="Arial"/>
          <w:kern w:val="2"/>
        </w:rPr>
        <w:t xml:space="preserve"> for signal detection, initial symbol-level time synchronization and CFO (Carrier Frequency Offset) estimation. </w:t>
      </w:r>
      <w:r w:rsidR="00441CBE">
        <w:t>In</w:t>
      </w:r>
      <w:r w:rsidR="00BD2459">
        <w:t xml:space="preserve"> </w:t>
      </w:r>
      <w:r w:rsidR="00BD2459">
        <w:fldChar w:fldCharType="begin"/>
      </w:r>
      <w:r w:rsidR="00BD2459">
        <w:instrText xml:space="preserve"> REF _Ref439955786 \r \h </w:instrText>
      </w:r>
      <w:r w:rsidR="00BD2459">
        <w:fldChar w:fldCharType="separate"/>
      </w:r>
      <w:r w:rsidR="00BD2459">
        <w:t>[13]</w:t>
      </w:r>
      <w:r w:rsidR="00BD2459">
        <w:fldChar w:fldCharType="end"/>
      </w:r>
      <w:r w:rsidR="00441CBE">
        <w:t>, a 100 kHz channel raster is proposed for NB-</w:t>
      </w:r>
      <w:proofErr w:type="spellStart"/>
      <w:r w:rsidR="00441CBE">
        <w:t>IoT</w:t>
      </w:r>
      <w:proofErr w:type="spellEnd"/>
      <w:r w:rsidR="00441CBE">
        <w:t xml:space="preserve"> signal. If the position of the NB-</w:t>
      </w:r>
      <w:proofErr w:type="spellStart"/>
      <w:r w:rsidR="00441CBE">
        <w:t>IoT</w:t>
      </w:r>
      <w:proofErr w:type="spellEnd"/>
      <w:r w:rsidR="00441CBE">
        <w:t xml:space="preserve"> PRB is optimized for the in-band and guard-band operations so that the carrier frequency of NB-</w:t>
      </w:r>
      <w:proofErr w:type="spellStart"/>
      <w:r w:rsidR="00441CBE">
        <w:t>IoT</w:t>
      </w:r>
      <w:proofErr w:type="spellEnd"/>
      <w:r w:rsidR="00441CBE">
        <w:t xml:space="preserve"> is close to a multiple of 100 kHz, there is a minimum of +/- 2.5 kHz or +/-7.5 kHz frequency offset between the NB-</w:t>
      </w:r>
      <w:proofErr w:type="spellStart"/>
      <w:r w:rsidR="00441CBE">
        <w:t>IoT</w:t>
      </w:r>
      <w:proofErr w:type="spellEnd"/>
      <w:r w:rsidR="00441CBE">
        <w:t xml:space="preserve"> carrier frequency and the 100 kHz grid. </w:t>
      </w:r>
      <w:r w:rsidR="00BD2459">
        <w:t xml:space="preserve">During the initial cell search phase, these raster offsets appear as an additional carrier frequency offset and would be taken into account during NB-PSS detection. As a result of </w:t>
      </w:r>
      <w:r w:rsidR="00BD2459">
        <w:lastRenderedPageBreak/>
        <w:t xml:space="preserve">this, the true frequency offset is either overcompensated or undercompensated </w:t>
      </w:r>
      <w:r w:rsidR="00E4696C">
        <w:t xml:space="preserve">by NB-PSS. Since the number of such raster frequency offsets is limited to a small set, a simple hypothesis testing approach </w:t>
      </w:r>
      <w:r w:rsidR="00B5086D">
        <w:t xml:space="preserve">may </w:t>
      </w:r>
      <w:r w:rsidR="00E4696C">
        <w:t xml:space="preserve">be used during NB-SSS detection to get </w:t>
      </w:r>
      <w:r w:rsidR="00B5086D">
        <w:t>good performance</w:t>
      </w:r>
      <w:r w:rsidR="00E4696C">
        <w:t xml:space="preserve">. Therefore, </w:t>
      </w:r>
      <w:r w:rsidR="00BD2459">
        <w:rPr>
          <w:rFonts w:cs="Arial"/>
          <w:kern w:val="2"/>
        </w:rPr>
        <w:t>NB-SSS is used for frame level synchronization</w:t>
      </w:r>
      <w:r w:rsidR="00B5086D">
        <w:rPr>
          <w:rFonts w:cs="Arial"/>
          <w:kern w:val="2"/>
        </w:rPr>
        <w:t xml:space="preserve"> and</w:t>
      </w:r>
      <w:r w:rsidR="00BD2459">
        <w:rPr>
          <w:rFonts w:cs="Arial"/>
          <w:kern w:val="2"/>
        </w:rPr>
        <w:t xml:space="preserve"> cell identification. </w:t>
      </w:r>
      <w:r>
        <w:rPr>
          <w:rFonts w:cs="Arial"/>
          <w:kern w:val="2"/>
        </w:rPr>
        <w:t xml:space="preserve">In the following, we describe the </w:t>
      </w:r>
      <w:r w:rsidR="007041CB">
        <w:rPr>
          <w:rFonts w:cs="Arial"/>
          <w:kern w:val="2"/>
        </w:rPr>
        <w:t>NB-</w:t>
      </w:r>
      <w:r>
        <w:rPr>
          <w:rFonts w:cs="Arial"/>
          <w:kern w:val="2"/>
        </w:rPr>
        <w:t>PSS/</w:t>
      </w:r>
      <w:r w:rsidR="007041CB">
        <w:rPr>
          <w:rFonts w:cs="Arial"/>
          <w:kern w:val="2"/>
        </w:rPr>
        <w:t>NB-</w:t>
      </w:r>
      <w:r>
        <w:rPr>
          <w:rFonts w:cs="Arial"/>
          <w:kern w:val="2"/>
        </w:rPr>
        <w:t>SSS structure</w:t>
      </w:r>
      <w:r w:rsidR="00696A3B">
        <w:rPr>
          <w:rFonts w:cs="Arial"/>
          <w:kern w:val="2"/>
        </w:rPr>
        <w:t>.</w:t>
      </w:r>
    </w:p>
    <w:p w14:paraId="1A3B9141" w14:textId="3B4F0F9E" w:rsidR="00696A3B" w:rsidRDefault="00AB1D68" w:rsidP="00696A3B">
      <w:pPr>
        <w:pStyle w:val="Heading2"/>
      </w:pPr>
      <w:r>
        <w:t>Structure of NB-PSS and NB-SSS</w:t>
      </w:r>
    </w:p>
    <w:p w14:paraId="6DA5B4C4" w14:textId="6316E7E1" w:rsidR="00956F95" w:rsidRPr="008A68D7" w:rsidRDefault="00956F95" w:rsidP="00696A3B">
      <w:pPr>
        <w:pStyle w:val="BodyText"/>
        <w:rPr>
          <w:rFonts w:cs="Arial"/>
        </w:rPr>
      </w:pPr>
      <w:r>
        <w:rPr>
          <w:rFonts w:cs="Arial"/>
          <w:kern w:val="2"/>
        </w:rPr>
        <w:t xml:space="preserve">The </w:t>
      </w:r>
      <w:r w:rsidR="007041CB">
        <w:rPr>
          <w:rFonts w:cs="Arial"/>
          <w:kern w:val="2"/>
        </w:rPr>
        <w:t>NB-</w:t>
      </w:r>
      <w:r>
        <w:rPr>
          <w:rFonts w:cs="Arial"/>
          <w:kern w:val="2"/>
        </w:rPr>
        <w:t xml:space="preserve">PSS </w:t>
      </w:r>
      <w:r w:rsidRPr="008A68D7">
        <w:rPr>
          <w:rFonts w:cs="Arial"/>
          <w:kern w:val="2"/>
        </w:rPr>
        <w:t>consists of</w:t>
      </w:r>
      <w:r w:rsidRPr="008A68D7">
        <w:rPr>
          <w:rFonts w:cs="Arial"/>
        </w:rPr>
        <w:t xml:space="preserve"> two </w:t>
      </w:r>
      <w:proofErr w:type="spellStart"/>
      <w:r w:rsidRPr="008A68D7">
        <w:rPr>
          <w:rFonts w:cs="Arial"/>
        </w:rPr>
        <w:t>Zadoff</w:t>
      </w:r>
      <w:proofErr w:type="spellEnd"/>
      <w:r w:rsidRPr="008A68D7">
        <w:rPr>
          <w:rFonts w:cs="Arial"/>
        </w:rPr>
        <w:t xml:space="preserve">-Chu (ZC) sequences </w:t>
      </w:r>
      <w:r w:rsidR="007041CB">
        <w:rPr>
          <w:rFonts w:cs="Arial"/>
        </w:rPr>
        <w:t>NB-</w:t>
      </w:r>
      <w:r w:rsidRPr="008A68D7">
        <w:rPr>
          <w:rFonts w:cs="Arial"/>
        </w:rPr>
        <w:t>PSS</w:t>
      </w:r>
      <w:r w:rsidRPr="008A68D7">
        <w:rPr>
          <w:rFonts w:cs="Arial"/>
          <w:vertAlign w:val="subscript"/>
        </w:rPr>
        <w:t xml:space="preserve">1 </w:t>
      </w:r>
      <w:r w:rsidRPr="008A68D7">
        <w:rPr>
          <w:rFonts w:cs="Arial"/>
        </w:rPr>
        <w:t xml:space="preserve">and </w:t>
      </w:r>
      <w:r w:rsidR="007041CB">
        <w:rPr>
          <w:rFonts w:cs="Arial"/>
        </w:rPr>
        <w:t>NB-</w:t>
      </w:r>
      <w:r w:rsidRPr="008A68D7">
        <w:rPr>
          <w:rFonts w:cs="Arial"/>
        </w:rPr>
        <w:t>PSS</w:t>
      </w:r>
      <w:r w:rsidRPr="008A68D7">
        <w:rPr>
          <w:rFonts w:cs="Arial"/>
          <w:vertAlign w:val="subscript"/>
        </w:rPr>
        <w:t>2</w:t>
      </w:r>
      <w:r w:rsidRPr="008A68D7">
        <w:rPr>
          <w:rFonts w:cs="Arial"/>
        </w:rPr>
        <w:t xml:space="preserve">. </w:t>
      </w:r>
      <w:r w:rsidR="007041CB">
        <w:rPr>
          <w:rFonts w:cs="Arial"/>
        </w:rPr>
        <w:t>NB-</w:t>
      </w:r>
      <w:r w:rsidRPr="008A68D7">
        <w:rPr>
          <w:rFonts w:cs="Arial"/>
        </w:rPr>
        <w:t>PSS</w:t>
      </w:r>
      <w:r w:rsidRPr="008A68D7">
        <w:rPr>
          <w:rFonts w:cs="Arial"/>
          <w:vertAlign w:val="subscript"/>
        </w:rPr>
        <w:t>1</w:t>
      </w:r>
      <w:r w:rsidRPr="008A68D7">
        <w:rPr>
          <w:rFonts w:cs="Arial"/>
        </w:rPr>
        <w:t xml:space="preserve"> is generated based on a </w:t>
      </w:r>
      <m:oMath>
        <m:sSub>
          <m:sSubPr>
            <m:ctrlPr>
              <w:rPr>
                <w:rFonts w:ascii="Cambria Math" w:hAnsi="Cambria Math" w:cs="Arial"/>
                <w:i/>
              </w:rPr>
            </m:ctrlPr>
          </m:sSubPr>
          <m:e>
            <m:r>
              <w:rPr>
                <w:rFonts w:ascii="Cambria Math" w:hAnsi="Cambria Math" w:cs="Arial"/>
              </w:rPr>
              <m:t>N</m:t>
            </m:r>
          </m:e>
          <m:sub>
            <m:r>
              <w:rPr>
                <w:rFonts w:ascii="Cambria Math" w:hAnsi="Cambria Math" w:cs="Arial"/>
              </w:rPr>
              <m:t>PSS</m:t>
            </m:r>
          </m:sub>
        </m:sSub>
      </m:oMath>
      <w:r w:rsidRPr="008A68D7">
        <w:rPr>
          <w:rFonts w:cs="Arial"/>
        </w:rPr>
        <w:t xml:space="preserve">-length ZC sequence with root index 1, while </w:t>
      </w:r>
      <w:r w:rsidR="007041CB">
        <w:rPr>
          <w:rFonts w:cs="Arial"/>
        </w:rPr>
        <w:t>NB-</w:t>
      </w:r>
      <w:r w:rsidRPr="008A68D7">
        <w:rPr>
          <w:rFonts w:cs="Arial"/>
        </w:rPr>
        <w:t>PSS</w:t>
      </w:r>
      <w:r w:rsidRPr="008A68D7">
        <w:rPr>
          <w:rFonts w:cs="Arial"/>
          <w:vertAlign w:val="subscript"/>
        </w:rPr>
        <w:t>2</w:t>
      </w:r>
      <w:r w:rsidRPr="008A68D7">
        <w:rPr>
          <w:rFonts w:cs="Arial"/>
        </w:rPr>
        <w:t xml:space="preserve"> is based on the complex conjugate of </w:t>
      </w:r>
      <w:r w:rsidR="007041CB">
        <w:rPr>
          <w:rFonts w:cs="Arial"/>
        </w:rPr>
        <w:t>NB-</w:t>
      </w:r>
      <w:r w:rsidRPr="008A68D7">
        <w:rPr>
          <w:rFonts w:cs="Arial"/>
        </w:rPr>
        <w:t>PSS</w:t>
      </w:r>
      <w:r w:rsidRPr="008A68D7">
        <w:rPr>
          <w:rFonts w:cs="Arial"/>
          <w:vertAlign w:val="subscript"/>
        </w:rPr>
        <w:t>1</w:t>
      </w:r>
    </w:p>
    <w:p w14:paraId="0914C50F" w14:textId="36023060" w:rsidR="00956F95" w:rsidRPr="008A68D7" w:rsidRDefault="002B701F" w:rsidP="00956F95">
      <w:pPr>
        <w:spacing w:after="180"/>
        <w:jc w:val="center"/>
      </w:pPr>
      <m:oMathPara>
        <m:oMath>
          <m:sSub>
            <m:sSubPr>
              <m:ctrlPr>
                <w:rPr>
                  <w:rFonts w:ascii="Cambria Math" w:hAnsi="Cambria Math"/>
                  <w:i/>
                </w:rPr>
              </m:ctrlPr>
            </m:sSubPr>
            <m:e>
              <m:r>
                <w:rPr>
                  <w:rFonts w:ascii="Cambria Math" w:hAnsi="Cambria Math"/>
                </w:rPr>
                <m:t>NB-PSS</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jπn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r>
            <w:rPr>
              <w:rFonts w:ascii="Cambria Math" w:hAnsi="Cambria Math"/>
            </w:rPr>
            <m:t xml:space="preserve">-1  </m:t>
          </m:r>
        </m:oMath>
      </m:oMathPara>
    </w:p>
    <w:p w14:paraId="7CD87BAE" w14:textId="5339A45E" w:rsidR="00956F95" w:rsidRPr="00956F95" w:rsidRDefault="002B701F" w:rsidP="00956F95">
      <w:pPr>
        <w:spacing w:after="180"/>
        <w:jc w:val="center"/>
      </w:pPr>
      <m:oMathPara>
        <m:oMath>
          <m:sSub>
            <m:sSubPr>
              <m:ctrlPr>
                <w:rPr>
                  <w:rFonts w:ascii="Cambria Math" w:hAnsi="Cambria Math"/>
                  <w:i/>
                </w:rPr>
              </m:ctrlPr>
            </m:sSubPr>
            <m:e>
              <m:r>
                <w:rPr>
                  <w:rFonts w:ascii="Cambria Math" w:hAnsi="Cambria Math"/>
                </w:rPr>
                <m:t>NB-PSS</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jπn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r>
            <w:rPr>
              <w:rFonts w:ascii="Cambria Math" w:hAnsi="Cambria Math"/>
            </w:rPr>
            <m:t xml:space="preserve">-1  </m:t>
          </m:r>
        </m:oMath>
      </m:oMathPara>
    </w:p>
    <w:p w14:paraId="77A8D1B3" w14:textId="43F57F0D" w:rsidR="00454857" w:rsidRDefault="00454857" w:rsidP="00454857">
      <w:pPr>
        <w:spacing w:after="180"/>
        <w:jc w:val="left"/>
      </w:pPr>
    </w:p>
    <w:p w14:paraId="2ED563B5" w14:textId="40AB3C76" w:rsidR="00956F95" w:rsidRDefault="009C1C86" w:rsidP="009C1C86">
      <w:pPr>
        <w:spacing w:after="180"/>
        <w:jc w:val="left"/>
      </w:pPr>
      <w:r w:rsidRPr="00FE1F13">
        <w:t>The sequence</w:t>
      </w:r>
      <w:r>
        <w:t>s,</w:t>
      </w:r>
      <w:r w:rsidRPr="00FE1F13">
        <w:t xml:space="preserve"> </w:t>
      </w:r>
      <w:r>
        <w:t>NB-</w:t>
      </w:r>
      <w:r>
        <w:rPr>
          <w:rFonts w:hint="eastAsia"/>
        </w:rPr>
        <w:t>PSS</w:t>
      </w:r>
      <w:r w:rsidRPr="00696A3B">
        <w:rPr>
          <w:vertAlign w:val="subscript"/>
        </w:rPr>
        <w:t>1</w:t>
      </w:r>
      <w:r>
        <w:t xml:space="preserve"> and NB-PSS</w:t>
      </w:r>
      <w:r w:rsidRPr="00696A3B">
        <w:rPr>
          <w:vertAlign w:val="subscript"/>
        </w:rPr>
        <w:t>2</w:t>
      </w:r>
      <w:r>
        <w:rPr>
          <w:rFonts w:hint="eastAsia"/>
        </w:rPr>
        <w:t xml:space="preserve"> </w:t>
      </w:r>
      <w:r>
        <w:t>are fed to the PSS generator</w:t>
      </w:r>
      <w:r w:rsidRPr="00FE1F13">
        <w:t xml:space="preserve"> </w:t>
      </w:r>
      <w:r>
        <w:rPr>
          <w:rFonts w:hint="eastAsia"/>
        </w:rPr>
        <w:t xml:space="preserve">shown </w:t>
      </w:r>
      <w:r w:rsidRPr="00FE1F13">
        <w:t>in</w:t>
      </w:r>
      <w:r>
        <w:t xml:space="preserve"> </w:t>
      </w:r>
      <w:r>
        <w:fldChar w:fldCharType="begin"/>
      </w:r>
      <w:r>
        <w:instrText xml:space="preserve"> REF _Ref434409166 \h </w:instrText>
      </w:r>
      <w:r>
        <w:fldChar w:fldCharType="separate"/>
      </w:r>
      <w:r>
        <w:t xml:space="preserve">Figure </w:t>
      </w:r>
      <w:r>
        <w:rPr>
          <w:noProof/>
        </w:rPr>
        <w:t>1</w:t>
      </w:r>
      <w:r>
        <w:fldChar w:fldCharType="end"/>
      </w:r>
      <w:r w:rsidRPr="00FE1F13">
        <w:t>.</w:t>
      </w:r>
      <w:r>
        <w:t xml:space="preserve"> Specifically</w:t>
      </w:r>
      <w:proofErr w:type="gramStart"/>
      <w:r>
        <w:t xml:space="preserve">, </w:t>
      </w:r>
      <w:proofErr w:type="gramEnd"/>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PSS</m:t>
            </m:r>
          </m:sub>
        </m:sSub>
        <m:r>
          <w:rPr>
            <w:rFonts w:ascii="Cambria Math" w:hAnsi="Cambria Math"/>
          </w:rPr>
          <m:t>=141</m:t>
        </m:r>
      </m:oMath>
      <w:r>
        <w:t xml:space="preserve">, and the </w:t>
      </w:r>
      <w:r w:rsidRPr="00852571">
        <w:rPr>
          <w:rStyle w:val="PlaceholderText"/>
          <w:color w:val="auto"/>
        </w:rPr>
        <w:t>13</w:t>
      </w:r>
      <w:r w:rsidRPr="00852571">
        <w:rPr>
          <w:rStyle w:val="PlaceholderText"/>
          <w:color w:val="auto"/>
          <w:vertAlign w:val="superscript"/>
        </w:rPr>
        <w:t>th</w:t>
      </w:r>
      <w:r w:rsidRPr="00852571">
        <w:rPr>
          <w:rStyle w:val="PlaceholderText"/>
          <w:color w:val="auto"/>
        </w:rPr>
        <w:t>, 26</w:t>
      </w:r>
      <w:r w:rsidRPr="00852571">
        <w:rPr>
          <w:rStyle w:val="PlaceholderText"/>
          <w:color w:val="auto"/>
          <w:vertAlign w:val="superscript"/>
        </w:rPr>
        <w:t>th</w:t>
      </w:r>
      <w:r w:rsidRPr="00852571">
        <w:rPr>
          <w:rStyle w:val="PlaceholderText"/>
          <w:color w:val="auto"/>
        </w:rPr>
        <w:t>, 51</w:t>
      </w:r>
      <w:r w:rsidRPr="00852571">
        <w:rPr>
          <w:rStyle w:val="PlaceholderText"/>
          <w:color w:val="auto"/>
          <w:vertAlign w:val="superscript"/>
        </w:rPr>
        <w:t>st</w:t>
      </w:r>
      <w:r w:rsidRPr="00852571">
        <w:rPr>
          <w:rStyle w:val="PlaceholderText"/>
          <w:color w:val="auto"/>
        </w:rPr>
        <w:t>, 64</w:t>
      </w:r>
      <w:r w:rsidRPr="00852571">
        <w:rPr>
          <w:rStyle w:val="PlaceholderText"/>
          <w:color w:val="auto"/>
          <w:vertAlign w:val="superscript"/>
        </w:rPr>
        <w:t>th</w:t>
      </w:r>
      <w:r w:rsidRPr="00852571">
        <w:rPr>
          <w:rStyle w:val="PlaceholderText"/>
          <w:color w:val="auto"/>
        </w:rPr>
        <w:t>, 77</w:t>
      </w:r>
      <w:r w:rsidRPr="00852571">
        <w:rPr>
          <w:rStyle w:val="PlaceholderText"/>
          <w:color w:val="auto"/>
          <w:vertAlign w:val="superscript"/>
        </w:rPr>
        <w:t>th</w:t>
      </w:r>
      <w:r w:rsidRPr="00852571">
        <w:rPr>
          <w:rStyle w:val="PlaceholderText"/>
          <w:color w:val="auto"/>
        </w:rPr>
        <w:t>, 90</w:t>
      </w:r>
      <w:r w:rsidRPr="00852571">
        <w:rPr>
          <w:rStyle w:val="PlaceholderText"/>
          <w:color w:val="auto"/>
          <w:vertAlign w:val="superscript"/>
        </w:rPr>
        <w:t>th</w:t>
      </w:r>
      <w:r w:rsidRPr="00852571">
        <w:rPr>
          <w:rStyle w:val="PlaceholderText"/>
          <w:color w:val="auto"/>
        </w:rPr>
        <w:t>, 103</w:t>
      </w:r>
      <w:r w:rsidRPr="00852571">
        <w:rPr>
          <w:rStyle w:val="PlaceholderText"/>
          <w:color w:val="auto"/>
          <w:vertAlign w:val="superscript"/>
        </w:rPr>
        <w:t>rd</w:t>
      </w:r>
      <w:r w:rsidRPr="00852571">
        <w:rPr>
          <w:rStyle w:val="PlaceholderText"/>
          <w:color w:val="auto"/>
        </w:rPr>
        <w:t>, 116</w:t>
      </w:r>
      <w:r w:rsidRPr="00852571">
        <w:rPr>
          <w:rStyle w:val="PlaceholderText"/>
          <w:color w:val="auto"/>
          <w:vertAlign w:val="superscript"/>
        </w:rPr>
        <w:t>th</w:t>
      </w:r>
      <w:r w:rsidRPr="00852571">
        <w:rPr>
          <w:rStyle w:val="PlaceholderText"/>
          <w:color w:val="auto"/>
        </w:rPr>
        <w:t xml:space="preserve"> and 141</w:t>
      </w:r>
      <w:r w:rsidRPr="00852571">
        <w:rPr>
          <w:rStyle w:val="PlaceholderText"/>
          <w:color w:val="auto"/>
          <w:vertAlign w:val="superscript"/>
        </w:rPr>
        <w:t>st</w:t>
      </w:r>
      <w:r w:rsidRPr="00852571">
        <w:rPr>
          <w:rStyle w:val="PlaceholderText"/>
          <w:color w:val="auto"/>
        </w:rPr>
        <w:t xml:space="preserve"> symbols</w:t>
      </w:r>
      <w:r>
        <w:rPr>
          <w:rStyle w:val="PlaceholderText"/>
          <w:color w:val="auto"/>
        </w:rPr>
        <w:t xml:space="preserve"> are removed to make the NB-PSS span 11 OFDM symbols.</w:t>
      </w:r>
    </w:p>
    <w:p w14:paraId="661A5E05" w14:textId="6F49603F" w:rsidR="00956F95" w:rsidRDefault="003824E4" w:rsidP="00956F95">
      <w:pPr>
        <w:pStyle w:val="BodyText"/>
        <w:keepNext/>
        <w:jc w:val="center"/>
      </w:pPr>
      <w:r>
        <w:rPr>
          <w:noProof/>
          <w:lang w:val="en-US" w:eastAsia="en-US"/>
        </w:rPr>
        <w:drawing>
          <wp:inline distT="0" distB="0" distL="0" distR="0" wp14:anchorId="08D5A260" wp14:editId="51D83A82">
            <wp:extent cx="6108700" cy="22352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8700" cy="2235200"/>
                    </a:xfrm>
                    <a:prstGeom prst="rect">
                      <a:avLst/>
                    </a:prstGeom>
                    <a:noFill/>
                    <a:ln>
                      <a:noFill/>
                    </a:ln>
                  </pic:spPr>
                </pic:pic>
              </a:graphicData>
            </a:graphic>
          </wp:inline>
        </w:drawing>
      </w:r>
    </w:p>
    <w:p w14:paraId="1579278B" w14:textId="4B8A21AF" w:rsidR="0007135F" w:rsidRDefault="00956F95" w:rsidP="00133D84">
      <w:pPr>
        <w:pStyle w:val="Caption"/>
      </w:pPr>
      <w:bookmarkStart w:id="1" w:name="_Ref434409166"/>
      <w:r>
        <w:t xml:space="preserve">Figure </w:t>
      </w:r>
      <w:r>
        <w:fldChar w:fldCharType="begin"/>
      </w:r>
      <w:r>
        <w:instrText xml:space="preserve"> SEQ Figure \* ARABIC </w:instrText>
      </w:r>
      <w:r>
        <w:fldChar w:fldCharType="separate"/>
      </w:r>
      <w:r w:rsidR="008E5E3A">
        <w:rPr>
          <w:noProof/>
        </w:rPr>
        <w:t>1</w:t>
      </w:r>
      <w:r>
        <w:fldChar w:fldCharType="end"/>
      </w:r>
      <w:bookmarkEnd w:id="1"/>
      <w:r>
        <w:t xml:space="preserve">: </w:t>
      </w:r>
      <w:r w:rsidR="00734DDF">
        <w:t>NB-PSS</w:t>
      </w:r>
      <w:r>
        <w:t xml:space="preserve"> Generator</w:t>
      </w:r>
    </w:p>
    <w:p w14:paraId="205872AF" w14:textId="0940CFD7" w:rsidR="00A3106B" w:rsidRDefault="00A3106B" w:rsidP="00734DDF">
      <w:pPr>
        <w:rPr>
          <w:rFonts w:ascii="Times New Roman" w:hAnsi="Times New Roman"/>
          <w:i/>
        </w:rPr>
      </w:pPr>
      <w:r>
        <w:rPr>
          <w:rFonts w:ascii="Times New Roman" w:hAnsi="Times New Roman"/>
          <w:i/>
        </w:rPr>
        <w:t>Proposal</w:t>
      </w:r>
      <w:r w:rsidRPr="0042209A">
        <w:rPr>
          <w:rFonts w:ascii="Times New Roman" w:hAnsi="Times New Roman"/>
          <w:i/>
        </w:rPr>
        <w:t xml:space="preserve"> 1: </w:t>
      </w:r>
      <w:r w:rsidR="00531A0E">
        <w:rPr>
          <w:rFonts w:ascii="Times New Roman" w:hAnsi="Times New Roman"/>
          <w:i/>
        </w:rPr>
        <w:t xml:space="preserve">NB-PSS consists of </w:t>
      </w:r>
      <w:r>
        <w:rPr>
          <w:rFonts w:ascii="Times New Roman" w:hAnsi="Times New Roman"/>
          <w:i/>
        </w:rPr>
        <w:t xml:space="preserve">two </w:t>
      </w:r>
      <w:r w:rsidR="00A771C8">
        <w:rPr>
          <w:rFonts w:ascii="Times New Roman" w:hAnsi="Times New Roman"/>
          <w:i/>
        </w:rPr>
        <w:t xml:space="preserve">long </w:t>
      </w:r>
      <w:r>
        <w:rPr>
          <w:rFonts w:ascii="Times New Roman" w:hAnsi="Times New Roman"/>
          <w:i/>
        </w:rPr>
        <w:t>sequences, i.e., NB-PSS</w:t>
      </w:r>
      <w:r w:rsidRPr="0018795A">
        <w:rPr>
          <w:rFonts w:ascii="Times New Roman" w:hAnsi="Times New Roman"/>
          <w:i/>
          <w:vertAlign w:val="subscript"/>
        </w:rPr>
        <w:t>1</w:t>
      </w:r>
      <w:r>
        <w:rPr>
          <w:rFonts w:ascii="Times New Roman" w:hAnsi="Times New Roman"/>
          <w:i/>
        </w:rPr>
        <w:t xml:space="preserve"> and NB-PSS</w:t>
      </w:r>
      <w:r w:rsidRPr="0018795A">
        <w:rPr>
          <w:rFonts w:ascii="Times New Roman" w:hAnsi="Times New Roman"/>
          <w:i/>
          <w:vertAlign w:val="subscript"/>
        </w:rPr>
        <w:t>2</w:t>
      </w:r>
      <w:r w:rsidRPr="0042209A">
        <w:rPr>
          <w:rFonts w:ascii="Times New Roman" w:hAnsi="Times New Roman"/>
          <w:i/>
        </w:rPr>
        <w:t>.</w:t>
      </w:r>
    </w:p>
    <w:p w14:paraId="16AD1A3E" w14:textId="36918FA7" w:rsidR="00A3106B" w:rsidRDefault="00A3106B" w:rsidP="00734DDF">
      <w:pPr>
        <w:rPr>
          <w:rFonts w:ascii="Times New Roman" w:hAnsi="Times New Roman"/>
          <w:i/>
        </w:rPr>
      </w:pPr>
      <w:r>
        <w:rPr>
          <w:rFonts w:ascii="Times New Roman" w:hAnsi="Times New Roman"/>
          <w:i/>
        </w:rPr>
        <w:t>Proposal 2: NB-PSS</w:t>
      </w:r>
      <w:r w:rsidRPr="0018795A">
        <w:rPr>
          <w:rFonts w:ascii="Times New Roman" w:hAnsi="Times New Roman"/>
          <w:i/>
          <w:vertAlign w:val="subscript"/>
        </w:rPr>
        <w:t>1</w:t>
      </w:r>
      <w:r>
        <w:rPr>
          <w:rFonts w:ascii="Times New Roman" w:hAnsi="Times New Roman"/>
          <w:i/>
        </w:rPr>
        <w:t xml:space="preserve"> and NB-PSS</w:t>
      </w:r>
      <w:r w:rsidRPr="0018795A">
        <w:rPr>
          <w:rFonts w:ascii="Times New Roman" w:hAnsi="Times New Roman"/>
          <w:i/>
          <w:vertAlign w:val="subscript"/>
        </w:rPr>
        <w:t>2</w:t>
      </w:r>
      <w:r w:rsidR="00531A0E">
        <w:rPr>
          <w:rFonts w:ascii="Times New Roman" w:hAnsi="Times New Roman"/>
          <w:i/>
        </w:rPr>
        <w:t xml:space="preserve"> are </w:t>
      </w:r>
      <w:r w:rsidR="00A771C8">
        <w:rPr>
          <w:rFonts w:ascii="Times New Roman" w:hAnsi="Times New Roman"/>
          <w:i/>
        </w:rPr>
        <w:t xml:space="preserve">derived from </w:t>
      </w:r>
      <w:proofErr w:type="spellStart"/>
      <w:r w:rsidR="00531A0E">
        <w:rPr>
          <w:rFonts w:ascii="Times New Roman" w:hAnsi="Times New Roman"/>
          <w:i/>
        </w:rPr>
        <w:t>Zad</w:t>
      </w:r>
      <w:proofErr w:type="spellEnd"/>
      <w:r w:rsidR="00531A0E">
        <w:rPr>
          <w:rFonts w:ascii="Times New Roman" w:hAnsi="Times New Roman"/>
          <w:i/>
        </w:rPr>
        <w:t>-off Chu sequences.</w:t>
      </w:r>
      <w:r>
        <w:rPr>
          <w:rFonts w:ascii="Times New Roman" w:hAnsi="Times New Roman"/>
          <w:i/>
        </w:rPr>
        <w:t xml:space="preserve"> </w:t>
      </w:r>
      <w:r w:rsidR="00A771C8">
        <w:rPr>
          <w:rFonts w:ascii="Times New Roman" w:hAnsi="Times New Roman"/>
          <w:i/>
        </w:rPr>
        <w:t>NB-PSS</w:t>
      </w:r>
      <w:r w:rsidR="00A771C8" w:rsidRPr="0018795A">
        <w:rPr>
          <w:rFonts w:ascii="Times New Roman" w:hAnsi="Times New Roman"/>
          <w:i/>
          <w:vertAlign w:val="subscript"/>
        </w:rPr>
        <w:t>2</w:t>
      </w:r>
      <w:r w:rsidR="00A771C8">
        <w:rPr>
          <w:rFonts w:ascii="Times New Roman" w:hAnsi="Times New Roman"/>
          <w:i/>
        </w:rPr>
        <w:t xml:space="preserve"> is the complex conjugate of NB-PSS</w:t>
      </w:r>
      <w:r w:rsidR="00A771C8" w:rsidRPr="0018795A">
        <w:rPr>
          <w:rFonts w:ascii="Times New Roman" w:hAnsi="Times New Roman"/>
          <w:i/>
          <w:vertAlign w:val="subscript"/>
        </w:rPr>
        <w:t>1</w:t>
      </w:r>
      <w:r w:rsidR="00A771C8">
        <w:rPr>
          <w:rFonts w:ascii="Times New Roman" w:hAnsi="Times New Roman"/>
          <w:i/>
        </w:rPr>
        <w:t xml:space="preserve">. </w:t>
      </w:r>
      <w:r>
        <w:rPr>
          <w:rFonts w:ascii="Times New Roman" w:hAnsi="Times New Roman"/>
          <w:i/>
        </w:rPr>
        <w:t>The exact length of the sequence is FFS.</w:t>
      </w:r>
    </w:p>
    <w:p w14:paraId="5935E532" w14:textId="7DD3E8DD" w:rsidR="004821D7" w:rsidRDefault="004821D7" w:rsidP="00734DDF">
      <w:pPr>
        <w:rPr>
          <w:rFonts w:cs="Arial"/>
        </w:rPr>
      </w:pPr>
      <w:r>
        <w:rPr>
          <w:rFonts w:cs="Arial"/>
        </w:rPr>
        <w:t xml:space="preserve">Swapping the positions of the two NB-PSS can be used to convey 1-bit information. This may be used as an early indication of distinguishing standalone operation from the in-band/guard-band operation. As a result, the number of different hypotheses to be used during SSS detection in order to achieve reliable performance can be reduced. This would give a </w:t>
      </w:r>
      <w:r w:rsidR="000C0006">
        <w:rPr>
          <w:rFonts w:cs="Arial"/>
        </w:rPr>
        <w:t xml:space="preserve">benefit in terms of </w:t>
      </w:r>
      <w:r>
        <w:rPr>
          <w:rFonts w:cs="Arial"/>
        </w:rPr>
        <w:t>complexity reduction.</w:t>
      </w:r>
    </w:p>
    <w:p w14:paraId="3D506D23" w14:textId="26976781" w:rsidR="004821D7" w:rsidRPr="004821D7" w:rsidRDefault="004821D7" w:rsidP="004821D7">
      <w:pPr>
        <w:rPr>
          <w:rFonts w:cs="Arial"/>
        </w:rPr>
      </w:pPr>
      <w:r>
        <w:rPr>
          <w:rFonts w:ascii="Times New Roman" w:hAnsi="Times New Roman"/>
          <w:i/>
        </w:rPr>
        <w:t>Proposal 3: The positions of NB-PSS</w:t>
      </w:r>
      <w:r w:rsidRPr="0018795A">
        <w:rPr>
          <w:rFonts w:ascii="Times New Roman" w:hAnsi="Times New Roman"/>
          <w:i/>
          <w:vertAlign w:val="subscript"/>
        </w:rPr>
        <w:t>1</w:t>
      </w:r>
      <w:r>
        <w:rPr>
          <w:rFonts w:ascii="Times New Roman" w:hAnsi="Times New Roman"/>
          <w:i/>
        </w:rPr>
        <w:t xml:space="preserve"> and NB-PSS</w:t>
      </w:r>
      <w:r w:rsidRPr="0018795A">
        <w:rPr>
          <w:rFonts w:ascii="Times New Roman" w:hAnsi="Times New Roman"/>
          <w:i/>
          <w:vertAlign w:val="subscript"/>
        </w:rPr>
        <w:t>2</w:t>
      </w:r>
      <w:r>
        <w:rPr>
          <w:rFonts w:ascii="Times New Roman" w:hAnsi="Times New Roman"/>
          <w:i/>
        </w:rPr>
        <w:t xml:space="preserve"> can be swapped to provide an early indication of the operation mode.</w:t>
      </w:r>
    </w:p>
    <w:p w14:paraId="2D284D3C" w14:textId="6387228F" w:rsidR="00734DDF" w:rsidRDefault="00734DDF" w:rsidP="00734DDF">
      <w:r>
        <w:t>We consider</w:t>
      </w:r>
      <w:r w:rsidR="008F376F">
        <w:t xml:space="preserve"> two</w:t>
      </w:r>
      <w:r>
        <w:t xml:space="preserve"> different repetition intervals for the</w:t>
      </w:r>
      <w:r>
        <w:rPr>
          <w:rFonts w:hint="eastAsia"/>
        </w:rPr>
        <w:t xml:space="preserve"> </w:t>
      </w:r>
      <w:r>
        <w:t>NB-</w:t>
      </w:r>
      <w:r>
        <w:rPr>
          <w:rFonts w:hint="eastAsia"/>
        </w:rPr>
        <w:t>PSS</w:t>
      </w:r>
      <w:r w:rsidR="008F376F">
        <w:t>, which we refer to as different density options for the NB-PSS</w:t>
      </w:r>
      <w:r>
        <w:t>.</w:t>
      </w:r>
      <w:r>
        <w:rPr>
          <w:rFonts w:hint="eastAsia"/>
        </w:rPr>
        <w:t xml:space="preserve"> </w:t>
      </w:r>
      <w:r w:rsidR="008F376F">
        <w:t>The different density options considered are to enable good synchronization performance in in-band deployment mode for users in extreme coverage, for example, when NB-</w:t>
      </w:r>
      <w:proofErr w:type="spellStart"/>
      <w:r w:rsidR="008F376F">
        <w:t>IoT</w:t>
      </w:r>
      <w:proofErr w:type="spellEnd"/>
      <w:r w:rsidR="008F376F">
        <w:t xml:space="preserve"> is deployed within a 20 MHz LTE carrier. </w:t>
      </w:r>
      <w:r>
        <w:t xml:space="preserve">In </w:t>
      </w:r>
      <w:r w:rsidR="008F376F">
        <w:t>the lower density option</w:t>
      </w:r>
      <w:r>
        <w:t xml:space="preserve">, the NB-PSS </w:t>
      </w:r>
      <w:r>
        <w:rPr>
          <w:rFonts w:hint="eastAsia"/>
        </w:rPr>
        <w:t xml:space="preserve">signal is transmitted 4 times every 80ms </w:t>
      </w:r>
      <w:r>
        <w:t xml:space="preserve">and occupies </w:t>
      </w:r>
      <w:r>
        <w:rPr>
          <w:rFonts w:hint="eastAsia"/>
        </w:rPr>
        <w:t xml:space="preserve">the </w:t>
      </w:r>
      <w:r>
        <w:t>odd</w:t>
      </w:r>
      <w:r>
        <w:rPr>
          <w:rFonts w:hint="eastAsia"/>
        </w:rPr>
        <w:t xml:space="preserve"> numbered frames</w:t>
      </w:r>
      <w:r>
        <w:t xml:space="preserve"> (the duration of a frame is 10 </w:t>
      </w:r>
      <w:proofErr w:type="spellStart"/>
      <w:r>
        <w:t>ms</w:t>
      </w:r>
      <w:proofErr w:type="spellEnd"/>
      <w:r>
        <w:t>)</w:t>
      </w:r>
      <w:r>
        <w:rPr>
          <w:rFonts w:hint="eastAsia"/>
        </w:rPr>
        <w:t xml:space="preserve"> within the 80ms </w:t>
      </w:r>
      <w:r>
        <w:t>block</w:t>
      </w:r>
      <w:r>
        <w:rPr>
          <w:rFonts w:hint="eastAsia"/>
        </w:rPr>
        <w:t xml:space="preserve"> (i.e. the frame</w:t>
      </w:r>
      <w:r>
        <w:t>s</w:t>
      </w:r>
      <w:r>
        <w:rPr>
          <w:rFonts w:hint="eastAsia"/>
        </w:rPr>
        <w:t xml:space="preserve"> </w:t>
      </w:r>
      <w:r>
        <w:t>1</w:t>
      </w:r>
      <w:r>
        <w:rPr>
          <w:rFonts w:hint="eastAsia"/>
        </w:rPr>
        <w:t xml:space="preserve">, </w:t>
      </w:r>
      <w:r>
        <w:t>3</w:t>
      </w:r>
      <w:r>
        <w:rPr>
          <w:rFonts w:hint="eastAsia"/>
        </w:rPr>
        <w:t xml:space="preserve">, </w:t>
      </w:r>
      <w:r>
        <w:t>5</w:t>
      </w:r>
      <w:r>
        <w:rPr>
          <w:rFonts w:hint="eastAsia"/>
        </w:rPr>
        <w:t xml:space="preserve"> and </w:t>
      </w:r>
      <w:r>
        <w:t>7</w:t>
      </w:r>
      <w:r>
        <w:rPr>
          <w:rFonts w:hint="eastAsia"/>
        </w:rPr>
        <w:t>).</w:t>
      </w:r>
      <w:r>
        <w:t xml:space="preserve"> In </w:t>
      </w:r>
      <w:r w:rsidR="008F376F">
        <w:t>the higher density option</w:t>
      </w:r>
      <w:r>
        <w:t>, the NB-PSS signal is transmitted in every frame. The NB-PSS is mapped to sub-frames 4 and 5 within the frame in which it appears. Similar to the NB-PSS, different density options are also considered for the NB-SSS. The NB-</w:t>
      </w:r>
      <w:r>
        <w:rPr>
          <w:rFonts w:hint="eastAsia"/>
        </w:rPr>
        <w:t xml:space="preserve">SSS signal is transmitted </w:t>
      </w:r>
      <w:r>
        <w:t>in</w:t>
      </w:r>
      <w:r>
        <w:rPr>
          <w:rFonts w:hint="eastAsia"/>
        </w:rPr>
        <w:t xml:space="preserve"> the last </w:t>
      </w:r>
      <w:r>
        <w:t>sub-</w:t>
      </w:r>
      <w:r>
        <w:rPr>
          <w:rFonts w:hint="eastAsia"/>
        </w:rPr>
        <w:t>frame</w:t>
      </w:r>
      <w:r>
        <w:t xml:space="preserve"> of frames 3 and 7 </w:t>
      </w:r>
      <w:r>
        <w:rPr>
          <w:rFonts w:hint="eastAsia"/>
        </w:rPr>
        <w:t>within the 80</w:t>
      </w:r>
      <w:r>
        <w:t xml:space="preserve"> </w:t>
      </w:r>
      <w:proofErr w:type="spellStart"/>
      <w:r>
        <w:rPr>
          <w:rFonts w:hint="eastAsia"/>
        </w:rPr>
        <w:t>ms</w:t>
      </w:r>
      <w:proofErr w:type="spellEnd"/>
      <w:r>
        <w:rPr>
          <w:rFonts w:hint="eastAsia"/>
        </w:rPr>
        <w:t xml:space="preserve"> </w:t>
      </w:r>
      <w:r>
        <w:t xml:space="preserve">block in the </w:t>
      </w:r>
      <w:r w:rsidR="008F376F">
        <w:t>lower density option</w:t>
      </w:r>
      <w:r>
        <w:rPr>
          <w:rFonts w:hint="eastAsia"/>
        </w:rPr>
        <w:t>.</w:t>
      </w:r>
      <w:r>
        <w:t xml:space="preserve"> In the </w:t>
      </w:r>
      <w:r w:rsidR="008F376F">
        <w:t>higher density option</w:t>
      </w:r>
      <w:r>
        <w:t>, the NB-SSS occupies the last sub-frame of every odd numbered frame. The NB-PSS in each assigned sub</w:t>
      </w:r>
      <w:r w:rsidR="00531A0E">
        <w:t>-</w:t>
      </w:r>
      <w:r>
        <w:t xml:space="preserve">frame span </w:t>
      </w:r>
      <w:r>
        <w:lastRenderedPageBreak/>
        <w:t>the last 11 OFDM symbols, while the NB-SSS span the last 9 OFDM symbols</w:t>
      </w:r>
      <w:r>
        <w:rPr>
          <w:rFonts w:hint="eastAsia"/>
        </w:rPr>
        <w:t>.</w:t>
      </w:r>
      <w:r w:rsidR="00531A0E">
        <w:t xml:space="preserve"> The reason for using less OFDM symbols for NB-SSS is to enable support for extended cyclic prefix. Using 11 OFDM symbols for NB-SSS would require puncturing 2 symbols for NB-SSS in extended cyclic prefix, which may affect performance.</w:t>
      </w:r>
      <w:r>
        <w:rPr>
          <w:rFonts w:hint="eastAsia"/>
        </w:rPr>
        <w:t xml:space="preserve"> Th</w:t>
      </w:r>
      <w:r>
        <w:t>is avoids</w:t>
      </w:r>
      <w:r>
        <w:rPr>
          <w:rFonts w:hint="eastAsia"/>
        </w:rPr>
        <w:t xml:space="preserve"> colli</w:t>
      </w:r>
      <w:r>
        <w:t>sion</w:t>
      </w:r>
      <w:r>
        <w:rPr>
          <w:rFonts w:hint="eastAsia"/>
        </w:rPr>
        <w:t xml:space="preserve"> with legacy LTE </w:t>
      </w:r>
      <w:r>
        <w:t>control channel (PDCCH)</w:t>
      </w:r>
      <w:r>
        <w:rPr>
          <w:rFonts w:hint="eastAsia"/>
        </w:rPr>
        <w:t xml:space="preserve">. The </w:t>
      </w:r>
      <w:r>
        <w:t xml:space="preserve">resource elements </w:t>
      </w:r>
      <w:r>
        <w:rPr>
          <w:rFonts w:hint="eastAsia"/>
        </w:rPr>
        <w:t>for LTE CRS are punctured.</w:t>
      </w:r>
      <w:r>
        <w:t xml:space="preserve"> </w:t>
      </w:r>
      <w:r>
        <w:rPr>
          <w:rFonts w:hint="eastAsia"/>
        </w:rPr>
        <w:t xml:space="preserve">The </w:t>
      </w:r>
      <w:r>
        <w:t>resource</w:t>
      </w:r>
      <w:r>
        <w:rPr>
          <w:rFonts w:hint="eastAsia"/>
        </w:rPr>
        <w:t xml:space="preserve"> mapping is shown in</w:t>
      </w:r>
      <w:r>
        <w:t xml:space="preserve"> </w:t>
      </w:r>
      <w:r>
        <w:fldChar w:fldCharType="begin"/>
      </w:r>
      <w:r>
        <w:instrText xml:space="preserve"> REF _Ref436830995 \h </w:instrText>
      </w:r>
      <w:r>
        <w:fldChar w:fldCharType="separate"/>
      </w:r>
      <w:r>
        <w:t xml:space="preserve">Figure </w:t>
      </w:r>
      <w:r>
        <w:rPr>
          <w:noProof/>
        </w:rPr>
        <w:t>2</w:t>
      </w:r>
      <w:r>
        <w:fldChar w:fldCharType="end"/>
      </w:r>
      <w:r w:rsidRPr="005E6AC1">
        <w:fldChar w:fldCharType="begin"/>
      </w:r>
      <w:r w:rsidRPr="005E6AC1">
        <w:instrText xml:space="preserve"> REF _Ref433363880 \h  \* MERGEFORMAT </w:instrText>
      </w:r>
      <w:r w:rsidRPr="005E6AC1">
        <w:fldChar w:fldCharType="end"/>
      </w:r>
      <w:r>
        <w:rPr>
          <w:rFonts w:hint="eastAsia"/>
        </w:rPr>
        <w:t>.</w:t>
      </w:r>
    </w:p>
    <w:p w14:paraId="057D5E56" w14:textId="5FB60EE8" w:rsidR="00A3106B" w:rsidRDefault="00A3106B" w:rsidP="00A3106B">
      <w:pPr>
        <w:rPr>
          <w:rFonts w:ascii="Times New Roman" w:hAnsi="Times New Roman"/>
          <w:i/>
        </w:rPr>
      </w:pPr>
      <w:r>
        <w:rPr>
          <w:rFonts w:ascii="Times New Roman" w:hAnsi="Times New Roman"/>
          <w:i/>
        </w:rPr>
        <w:t xml:space="preserve">Proposal </w:t>
      </w:r>
      <w:r w:rsidR="000C0006">
        <w:rPr>
          <w:rFonts w:ascii="Times New Roman" w:hAnsi="Times New Roman"/>
          <w:i/>
        </w:rPr>
        <w:t>4</w:t>
      </w:r>
      <w:r>
        <w:rPr>
          <w:rFonts w:ascii="Times New Roman" w:hAnsi="Times New Roman"/>
          <w:i/>
        </w:rPr>
        <w:t xml:space="preserve">: </w:t>
      </w:r>
      <w:r w:rsidR="00531A0E">
        <w:rPr>
          <w:rFonts w:ascii="Times New Roman" w:hAnsi="Times New Roman"/>
          <w:i/>
        </w:rPr>
        <w:t>Bo</w:t>
      </w:r>
      <w:r>
        <w:rPr>
          <w:rFonts w:ascii="Times New Roman" w:hAnsi="Times New Roman"/>
          <w:i/>
        </w:rPr>
        <w:t>th NB-PSS</w:t>
      </w:r>
      <w:r w:rsidRPr="0018795A">
        <w:rPr>
          <w:rFonts w:ascii="Times New Roman" w:hAnsi="Times New Roman"/>
          <w:i/>
          <w:vertAlign w:val="subscript"/>
        </w:rPr>
        <w:t>1</w:t>
      </w:r>
      <w:r>
        <w:rPr>
          <w:rFonts w:ascii="Times New Roman" w:hAnsi="Times New Roman"/>
          <w:i/>
        </w:rPr>
        <w:t xml:space="preserve"> and NB-PSS</w:t>
      </w:r>
      <w:r w:rsidRPr="0018795A">
        <w:rPr>
          <w:rFonts w:ascii="Times New Roman" w:hAnsi="Times New Roman"/>
          <w:i/>
          <w:vertAlign w:val="subscript"/>
        </w:rPr>
        <w:t>2</w:t>
      </w:r>
      <w:r w:rsidR="00531A0E">
        <w:rPr>
          <w:rFonts w:ascii="Times New Roman" w:hAnsi="Times New Roman"/>
          <w:i/>
        </w:rPr>
        <w:t xml:space="preserve"> span 11 OFDM symbols in a sub-frame.</w:t>
      </w:r>
    </w:p>
    <w:p w14:paraId="77E24CB2" w14:textId="6666BAC9" w:rsidR="00A3106B" w:rsidRDefault="00A3106B" w:rsidP="00A3106B">
      <w:pPr>
        <w:rPr>
          <w:rFonts w:ascii="Times New Roman" w:hAnsi="Times New Roman"/>
          <w:i/>
        </w:rPr>
      </w:pPr>
      <w:r>
        <w:rPr>
          <w:rFonts w:ascii="Times New Roman" w:hAnsi="Times New Roman"/>
          <w:i/>
        </w:rPr>
        <w:t xml:space="preserve">Proposal </w:t>
      </w:r>
      <w:r w:rsidR="000C0006">
        <w:rPr>
          <w:rFonts w:ascii="Times New Roman" w:hAnsi="Times New Roman"/>
          <w:i/>
        </w:rPr>
        <w:t>5</w:t>
      </w:r>
      <w:r>
        <w:rPr>
          <w:rFonts w:ascii="Times New Roman" w:hAnsi="Times New Roman"/>
          <w:i/>
        </w:rPr>
        <w:t xml:space="preserve">: </w:t>
      </w:r>
      <w:r w:rsidR="00A771C8">
        <w:rPr>
          <w:rFonts w:ascii="Times New Roman" w:hAnsi="Times New Roman"/>
          <w:i/>
        </w:rPr>
        <w:t>A higher density option</w:t>
      </w:r>
      <w:r>
        <w:rPr>
          <w:rFonts w:ascii="Times New Roman" w:hAnsi="Times New Roman"/>
          <w:i/>
        </w:rPr>
        <w:t xml:space="preserve"> </w:t>
      </w:r>
      <w:r w:rsidR="00A771C8">
        <w:rPr>
          <w:rFonts w:ascii="Times New Roman" w:hAnsi="Times New Roman"/>
          <w:i/>
        </w:rPr>
        <w:t>is</w:t>
      </w:r>
      <w:r w:rsidR="00531A0E">
        <w:rPr>
          <w:rFonts w:ascii="Times New Roman" w:hAnsi="Times New Roman"/>
          <w:i/>
        </w:rPr>
        <w:t xml:space="preserve"> supported </w:t>
      </w:r>
      <w:r>
        <w:rPr>
          <w:rFonts w:ascii="Times New Roman" w:hAnsi="Times New Roman"/>
          <w:i/>
        </w:rPr>
        <w:t>for NB-PSS and NB-SSS.</w:t>
      </w:r>
    </w:p>
    <w:p w14:paraId="47D9DCCE" w14:textId="0E18AF6D" w:rsidR="00A3106B" w:rsidRDefault="00A3106B" w:rsidP="00A3106B">
      <w:pPr>
        <w:rPr>
          <w:rFonts w:ascii="Times New Roman" w:hAnsi="Times New Roman"/>
          <w:i/>
        </w:rPr>
      </w:pPr>
      <w:r>
        <w:rPr>
          <w:rFonts w:ascii="Times New Roman" w:hAnsi="Times New Roman"/>
          <w:i/>
        </w:rPr>
        <w:t xml:space="preserve">Proposal </w:t>
      </w:r>
      <w:r w:rsidR="000C0006">
        <w:rPr>
          <w:rFonts w:ascii="Times New Roman" w:hAnsi="Times New Roman"/>
          <w:i/>
        </w:rPr>
        <w:t>6</w:t>
      </w:r>
      <w:r>
        <w:rPr>
          <w:rFonts w:ascii="Times New Roman" w:hAnsi="Times New Roman"/>
          <w:i/>
        </w:rPr>
        <w:t>: NB-SSS</w:t>
      </w:r>
      <w:r w:rsidR="00531A0E">
        <w:rPr>
          <w:rFonts w:ascii="Times New Roman" w:hAnsi="Times New Roman"/>
          <w:i/>
        </w:rPr>
        <w:t xml:space="preserve"> consists of 9 OFDM symbols in a sub-frame.</w:t>
      </w:r>
    </w:p>
    <w:p w14:paraId="5B00A778" w14:textId="640EAC7B" w:rsidR="00A3106B" w:rsidRDefault="00A3106B" w:rsidP="00A3106B">
      <w:r>
        <w:rPr>
          <w:rFonts w:ascii="Times New Roman" w:hAnsi="Times New Roman"/>
          <w:i/>
        </w:rPr>
        <w:t xml:space="preserve">Proposal </w:t>
      </w:r>
      <w:r w:rsidR="000C0006">
        <w:rPr>
          <w:rFonts w:ascii="Times New Roman" w:hAnsi="Times New Roman"/>
          <w:i/>
        </w:rPr>
        <w:t>7</w:t>
      </w:r>
      <w:r>
        <w:rPr>
          <w:rFonts w:ascii="Times New Roman" w:hAnsi="Times New Roman"/>
          <w:i/>
        </w:rPr>
        <w:t xml:space="preserve">: </w:t>
      </w:r>
      <w:r w:rsidR="00531A0E">
        <w:rPr>
          <w:rFonts w:ascii="Times New Roman" w:hAnsi="Times New Roman"/>
          <w:i/>
        </w:rPr>
        <w:t>In FDD operation, NB-PSS is present in sub-frames 4 and 5, and NB-SSS is located in sub-frame 9.</w:t>
      </w:r>
    </w:p>
    <w:p w14:paraId="0AA20A9A" w14:textId="77777777" w:rsidR="00A3106B" w:rsidRDefault="00A3106B" w:rsidP="00734DDF"/>
    <w:p w14:paraId="7E27BDC0" w14:textId="5245C60E" w:rsidR="00734DDF" w:rsidRDefault="008F376F" w:rsidP="00734DDF">
      <w:pPr>
        <w:keepNext/>
      </w:pPr>
      <w:r>
        <w:rPr>
          <w:noProof/>
          <w:lang w:val="en-US" w:eastAsia="en-US"/>
        </w:rPr>
        <w:drawing>
          <wp:inline distT="0" distB="0" distL="0" distR="0" wp14:anchorId="36D9B39D" wp14:editId="1134087B">
            <wp:extent cx="6108700" cy="13906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8700" cy="1390650"/>
                    </a:xfrm>
                    <a:prstGeom prst="rect">
                      <a:avLst/>
                    </a:prstGeom>
                    <a:noFill/>
                    <a:ln>
                      <a:noFill/>
                    </a:ln>
                  </pic:spPr>
                </pic:pic>
              </a:graphicData>
            </a:graphic>
          </wp:inline>
        </w:drawing>
      </w:r>
    </w:p>
    <w:p w14:paraId="55A76F7A" w14:textId="4D4593BB" w:rsidR="00734DDF" w:rsidRPr="00690F88" w:rsidRDefault="00734DDF" w:rsidP="00734DDF">
      <w:pPr>
        <w:pStyle w:val="Caption"/>
      </w:pPr>
      <w:bookmarkStart w:id="2" w:name="_Ref436830995"/>
      <w:r>
        <w:t xml:space="preserve">Figure </w:t>
      </w:r>
      <w:r>
        <w:fldChar w:fldCharType="begin"/>
      </w:r>
      <w:r>
        <w:instrText xml:space="preserve"> SEQ Figure \* ARABIC </w:instrText>
      </w:r>
      <w:r>
        <w:fldChar w:fldCharType="separate"/>
      </w:r>
      <w:r w:rsidR="008E5E3A">
        <w:rPr>
          <w:noProof/>
        </w:rPr>
        <w:t>2</w:t>
      </w:r>
      <w:r>
        <w:fldChar w:fldCharType="end"/>
      </w:r>
      <w:bookmarkEnd w:id="2"/>
      <w:r>
        <w:t>: Resourc</w:t>
      </w:r>
      <w:r w:rsidR="00DA2CCF">
        <w:t>e Mapping for the NB-PSS/NB-SSS</w:t>
      </w:r>
      <w:r>
        <w:t xml:space="preserve">. The left side shows the resource mapping </w:t>
      </w:r>
      <w:r w:rsidR="00365A48">
        <w:t xml:space="preserve">for the lower </w:t>
      </w:r>
      <w:r>
        <w:t xml:space="preserve">density option and the right side shows the same for </w:t>
      </w:r>
      <w:r w:rsidR="00365A48">
        <w:t>higher</w:t>
      </w:r>
      <w:r>
        <w:t xml:space="preserve"> density option.</w:t>
      </w:r>
    </w:p>
    <w:p w14:paraId="0D3B0B2C" w14:textId="77777777" w:rsidR="00734DDF" w:rsidRPr="00734DDF" w:rsidRDefault="00734DDF" w:rsidP="00734DDF"/>
    <w:p w14:paraId="02EAD77B" w14:textId="699F7586" w:rsidR="00454857" w:rsidRDefault="00454857" w:rsidP="007047E5">
      <w:pPr>
        <w:spacing w:after="180"/>
      </w:pPr>
      <w:r>
        <w:t xml:space="preserve">The NB-SSS design consists of a single </w:t>
      </w:r>
      <w:proofErr w:type="spellStart"/>
      <w:r>
        <w:rPr>
          <w:rFonts w:cs="Arial"/>
        </w:rPr>
        <w:t>Zadoff</w:t>
      </w:r>
      <w:proofErr w:type="spellEnd"/>
      <w:r>
        <w:rPr>
          <w:rFonts w:cs="Arial"/>
        </w:rPr>
        <w:t>-Chu (ZC) sequence</w:t>
      </w:r>
      <w:r w:rsidR="00734DDF">
        <w:rPr>
          <w:rFonts w:cs="Arial"/>
        </w:rPr>
        <w:t xml:space="preserve"> superimposed with a scrambling sequence</w:t>
      </w:r>
      <w:r>
        <w:t xml:space="preserve">. </w:t>
      </w:r>
      <w:r w:rsidR="00734DDF">
        <w:t xml:space="preserve">The </w:t>
      </w:r>
      <w:proofErr w:type="spellStart"/>
      <w:r w:rsidR="00734DDF">
        <w:t>Zadoff</w:t>
      </w:r>
      <w:proofErr w:type="spellEnd"/>
      <w:r w:rsidR="00734DDF">
        <w:t xml:space="preserve">-Chu sequence is used to obtain the physical cell ID, and the scrambling sequence is used to obtain the frame timing within 80 </w:t>
      </w:r>
      <w:proofErr w:type="spellStart"/>
      <w:proofErr w:type="gramStart"/>
      <w:r w:rsidR="00734DDF">
        <w:t>ms</w:t>
      </w:r>
      <w:proofErr w:type="spellEnd"/>
      <w:proofErr w:type="gramEnd"/>
      <w:r w:rsidR="00734DDF">
        <w:t xml:space="preserve">. </w:t>
      </w:r>
      <w:r>
        <w:t xml:space="preserve">The </w:t>
      </w:r>
      <w:r w:rsidR="00E227F6">
        <w:t>NB</w:t>
      </w:r>
      <w:r>
        <w:t xml:space="preserve">-SSS </w:t>
      </w:r>
      <w:r w:rsidR="00734DDF">
        <w:t xml:space="preserve">signal generator is shown in </w:t>
      </w:r>
      <w:r w:rsidR="00F1349B">
        <w:fldChar w:fldCharType="begin"/>
      </w:r>
      <w:r w:rsidR="00F1349B">
        <w:instrText xml:space="preserve"> REF _Ref441751963 \h </w:instrText>
      </w:r>
      <w:r w:rsidR="00F1349B">
        <w:fldChar w:fldCharType="separate"/>
      </w:r>
      <w:r w:rsidR="00F1349B">
        <w:t xml:space="preserve">Figure </w:t>
      </w:r>
      <w:r w:rsidR="00F1349B">
        <w:rPr>
          <w:noProof/>
        </w:rPr>
        <w:t>3</w:t>
      </w:r>
      <w:r w:rsidR="00F1349B">
        <w:fldChar w:fldCharType="end"/>
      </w:r>
      <w:r w:rsidR="00F1349B">
        <w:t xml:space="preserve"> </w:t>
      </w:r>
      <w:r w:rsidR="00734DDF">
        <w:t>.</w:t>
      </w:r>
    </w:p>
    <w:p w14:paraId="1E78C5F2" w14:textId="77777777" w:rsidR="00F1349B" w:rsidRDefault="00F1349B" w:rsidP="00F1349B">
      <w:pPr>
        <w:keepNext/>
        <w:spacing w:after="180"/>
        <w:jc w:val="center"/>
      </w:pPr>
      <w:r>
        <w:rPr>
          <w:noProof/>
          <w:lang w:val="en-US" w:eastAsia="en-US"/>
        </w:rPr>
        <w:drawing>
          <wp:inline distT="0" distB="0" distL="0" distR="0" wp14:anchorId="349825D2" wp14:editId="7FE5F4F8">
            <wp:extent cx="4902200" cy="28608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2200" cy="2860889"/>
                    </a:xfrm>
                    <a:prstGeom prst="rect">
                      <a:avLst/>
                    </a:prstGeom>
                    <a:noFill/>
                    <a:ln>
                      <a:noFill/>
                    </a:ln>
                  </pic:spPr>
                </pic:pic>
              </a:graphicData>
            </a:graphic>
          </wp:inline>
        </w:drawing>
      </w:r>
    </w:p>
    <w:p w14:paraId="6F4840A0" w14:textId="2C61664C" w:rsidR="00F1349B" w:rsidRDefault="00F1349B" w:rsidP="00F1349B">
      <w:pPr>
        <w:pStyle w:val="Caption"/>
      </w:pPr>
      <w:bookmarkStart w:id="3" w:name="_Ref441751963"/>
      <w:r>
        <w:t xml:space="preserve">Figure </w:t>
      </w:r>
      <w:r>
        <w:fldChar w:fldCharType="begin"/>
      </w:r>
      <w:r>
        <w:instrText xml:space="preserve"> SEQ Figure \* ARABIC </w:instrText>
      </w:r>
      <w:r>
        <w:fldChar w:fldCharType="separate"/>
      </w:r>
      <w:r w:rsidR="008E5E3A">
        <w:rPr>
          <w:noProof/>
        </w:rPr>
        <w:t>3</w:t>
      </w:r>
      <w:r>
        <w:fldChar w:fldCharType="end"/>
      </w:r>
      <w:bookmarkEnd w:id="3"/>
      <w:r>
        <w:t>: NB-SSS Generator</w:t>
      </w:r>
    </w:p>
    <w:p w14:paraId="06592EB4" w14:textId="0E63C7E1" w:rsidR="00454857" w:rsidRDefault="00454857" w:rsidP="00454857">
      <w:pPr>
        <w:pStyle w:val="BodyText"/>
        <w:rPr>
          <w:rFonts w:eastAsiaTheme="minorEastAsia"/>
        </w:rPr>
      </w:pPr>
      <w:r>
        <w:t xml:space="preserve">Specifically, the </w:t>
      </w:r>
      <w:r w:rsidR="007047E5">
        <w:t>NB</w:t>
      </w:r>
      <w:r>
        <w:t xml:space="preserve">-SSS is given </w:t>
      </w:r>
      <w:proofErr w:type="gramStart"/>
      <w:r>
        <w:t xml:space="preserve">as </w:t>
      </w:r>
      <w:proofErr w:type="gramEnd"/>
      <m:oMath>
        <m:sSub>
          <m:sSubPr>
            <m:ctrlPr>
              <w:rPr>
                <w:rFonts w:ascii="Cambria Math" w:hAnsi="Cambria Math"/>
                <w:i/>
              </w:rPr>
            </m:ctrlPr>
          </m:sSubPr>
          <m:e>
            <m:r>
              <w:rPr>
                <w:rFonts w:ascii="Cambria Math" w:hAnsi="Cambria Math"/>
              </w:rPr>
              <m:t>NB-SSS</m:t>
            </m:r>
          </m:e>
          <m:sub>
            <m:r>
              <w:rPr>
                <w:rFonts w:ascii="Cambria Math" w:hAnsi="Cambria Math"/>
              </w:rPr>
              <m:t>p,q</m:t>
            </m:r>
          </m:sub>
        </m:sSub>
        <m:r>
          <w:rPr>
            <w:rFonts w:ascii="Cambria Math" w:hAnsi="Cambria Math"/>
          </w:rPr>
          <m:t>(n)=</m:t>
        </m:r>
        <m:sSub>
          <m:sSubPr>
            <m:ctrlPr>
              <w:rPr>
                <w:rFonts w:ascii="Cambria Math" w:eastAsiaTheme="minorEastAsia" w:hAnsi="Cambria Math"/>
                <w:i/>
              </w:rPr>
            </m:ctrlPr>
          </m:sSubPr>
          <m:e>
            <m:r>
              <w:rPr>
                <w:rFonts w:ascii="Cambria Math" w:eastAsiaTheme="minorEastAsia" w:hAnsi="Cambria Math"/>
              </w:rPr>
              <m:t>a</m:t>
            </m:r>
            <m:ctrlPr>
              <w:rPr>
                <w:rFonts w:ascii="Cambria Math" w:hAnsi="Cambria Math"/>
                <w:i/>
              </w:rPr>
            </m:ctrlPr>
          </m:e>
          <m:sub>
            <m:r>
              <w:rPr>
                <w:rFonts w:ascii="Cambria Math" w:eastAsiaTheme="minorEastAsia" w:hAnsi="Cambria Math"/>
              </w:rPr>
              <m:t>p</m:t>
            </m:r>
          </m:sub>
        </m:sSub>
        <m:d>
          <m:dPr>
            <m:ctrlPr>
              <w:rPr>
                <w:rFonts w:ascii="Cambria Math" w:eastAsiaTheme="minorEastAsia" w:hAnsi="Cambria Math"/>
                <w:i/>
              </w:rPr>
            </m:ctrlPr>
          </m:dPr>
          <m:e>
            <m:r>
              <w:rPr>
                <w:rFonts w:ascii="Cambria Math" w:eastAsiaTheme="minorEastAsia" w:hAnsi="Cambria Math"/>
              </w:rPr>
              <m:t>n</m:t>
            </m:r>
          </m:e>
        </m:d>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Pr>
          <w:rFonts w:eastAsiaTheme="minorEastAsia"/>
        </w:rPr>
        <w:t xml:space="preserve">, where </w:t>
      </w:r>
      <m:oMath>
        <m:r>
          <w:rPr>
            <w:rFonts w:ascii="Cambria Math" w:eastAsiaTheme="minorEastAsia" w:hAnsi="Cambria Math"/>
          </w:rPr>
          <m:t>p={0,1,…,503}</m:t>
        </m:r>
      </m:oMath>
      <w:r>
        <w:rPr>
          <w:rFonts w:eastAsiaTheme="minorEastAsia"/>
        </w:rPr>
        <w:t xml:space="preserve"> denotes the cell identity and </w:t>
      </w:r>
      <m:oMath>
        <m:r>
          <w:rPr>
            <w:rFonts w:ascii="Cambria Math" w:eastAsiaTheme="minorEastAsia" w:hAnsi="Cambria Math"/>
          </w:rPr>
          <m:t>q={0,1,2,3}</m:t>
        </m:r>
      </m:oMath>
      <w:r>
        <w:rPr>
          <w:rFonts w:eastAsiaTheme="minorEastAsia"/>
        </w:rPr>
        <w:t xml:space="preserve"> determines the location of the </w:t>
      </w:r>
      <w:r w:rsidR="007047E5">
        <w:rPr>
          <w:rFonts w:eastAsiaTheme="minorEastAsia"/>
        </w:rPr>
        <w:t>NB</w:t>
      </w:r>
      <w:r>
        <w:rPr>
          <w:rFonts w:eastAsiaTheme="minorEastAsia"/>
        </w:rPr>
        <w:t xml:space="preserve">-SSS, i.e., the number of M-SSS in the 80 </w:t>
      </w:r>
      <w:proofErr w:type="spellStart"/>
      <w:r>
        <w:rPr>
          <w:rFonts w:eastAsiaTheme="minorEastAsia"/>
        </w:rPr>
        <w:t>ms</w:t>
      </w:r>
      <w:proofErr w:type="spellEnd"/>
      <w:r>
        <w:rPr>
          <w:rFonts w:eastAsiaTheme="minorEastAsia"/>
        </w:rPr>
        <w:t xml:space="preserve"> block that have occurred before the current </w:t>
      </w:r>
      <w:r w:rsidR="007047E5">
        <w:rPr>
          <w:rFonts w:eastAsiaTheme="minorEastAsia"/>
        </w:rPr>
        <w:t>NB</w:t>
      </w:r>
      <w:r>
        <w:rPr>
          <w:rFonts w:eastAsiaTheme="minorEastAsia"/>
        </w:rPr>
        <w:t>-SSS. We have</w:t>
      </w:r>
    </w:p>
    <w:p w14:paraId="26615888" w14:textId="0253357F" w:rsidR="00454857" w:rsidRPr="00B43B19" w:rsidRDefault="002B701F" w:rsidP="00454857">
      <w:pPr>
        <w:pStyle w:val="BodyText"/>
        <w:ind w:firstLine="432"/>
        <w:rPr>
          <w:rFonts w:eastAsiaTheme="minorEastAsia"/>
        </w:rPr>
      </w:pPr>
      <m:oMathPara>
        <m:oMathParaPr>
          <m:jc m:val="left"/>
        </m:oMathParaPr>
        <m:oMath>
          <m:sSub>
            <m:sSubPr>
              <m:ctrlPr>
                <w:rPr>
                  <w:rFonts w:ascii="Cambria Math" w:hAnsi="Cambria Math"/>
                  <w:i/>
                </w:rPr>
              </m:ctrlPr>
            </m:sSubPr>
            <m:e>
              <m:r>
                <w:rPr>
                  <w:rFonts w:ascii="Cambria Math" w:hAnsi="Cambria Math"/>
                </w:rPr>
                <m:t>a</m:t>
              </m:r>
            </m:e>
            <m:sub>
              <m:r>
                <w:rPr>
                  <w:rFonts w:ascii="Cambria Math" w:hAnsi="Cambria Math"/>
                </w:rPr>
                <m:t>p</m:t>
              </m:r>
            </m:sub>
          </m:sSub>
          <m:d>
            <m:dPr>
              <m:ctrlPr>
                <w:rPr>
                  <w:rFonts w:ascii="Cambria Math" w:hAnsi="Cambria Math"/>
                  <w:i/>
                </w:rPr>
              </m:ctrlPr>
            </m:dPr>
            <m:e>
              <m:r>
                <w:rPr>
                  <w:rFonts w:ascii="Cambria Math" w:hAnsi="Cambria Math"/>
                </w:rPr>
                <m:t>n</m:t>
              </m:r>
            </m:e>
          </m:d>
          <m:r>
            <w:rPr>
              <w:rFonts w:ascii="Cambria Math" w:eastAsiaTheme="minorEastAsia"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jπu</m:t>
                      </m:r>
                      <m:sSub>
                        <m:sSubPr>
                          <m:ctrlPr>
                            <w:rPr>
                              <w:rFonts w:ascii="Cambria Math" w:hAnsi="Cambria Math"/>
                              <w:i/>
                            </w:rPr>
                          </m:ctrlPr>
                        </m:sSubPr>
                        <m:e>
                          <m:d>
                            <m:dPr>
                              <m:ctrlPr>
                                <w:rPr>
                                  <w:rFonts w:ascii="Cambria Math" w:hAnsi="Cambria Math"/>
                                  <w:i/>
                                </w:rPr>
                              </m:ctrlPr>
                            </m:dPr>
                            <m:e>
                              <m:r>
                                <w:rPr>
                                  <w:rFonts w:ascii="Cambria Math" w:hAnsi="Cambria Math"/>
                                </w:rPr>
                                <m:t>n-m</m:t>
                              </m:r>
                            </m:e>
                          </m:d>
                        </m:e>
                        <m:sub>
                          <m:sSub>
                            <m:sSubPr>
                              <m:ctrlPr>
                                <w:rPr>
                                  <w:rFonts w:ascii="Cambria Math" w:hAnsi="Cambria Math"/>
                                  <w:i/>
                                </w:rPr>
                              </m:ctrlPr>
                            </m:sSubPr>
                            <m:e>
                              <m:r>
                                <w:rPr>
                                  <w:rFonts w:ascii="Cambria Math" w:hAnsi="Cambria Math"/>
                                </w:rPr>
                                <m:t>N</m:t>
                              </m:r>
                            </m:e>
                            <m:sub>
                              <m:r>
                                <w:rPr>
                                  <w:rFonts w:ascii="Cambria Math" w:hAnsi="Cambria Math"/>
                                </w:rPr>
                                <m:t>SSS</m:t>
                              </m:r>
                            </m:sub>
                          </m:sSub>
                        </m:sub>
                      </m:sSub>
                      <m:sSub>
                        <m:sSubPr>
                          <m:ctrlPr>
                            <w:rPr>
                              <w:rFonts w:ascii="Cambria Math" w:hAnsi="Cambria Math"/>
                              <w:i/>
                            </w:rPr>
                          </m:ctrlPr>
                        </m:sSubPr>
                        <m:e>
                          <m:d>
                            <m:dPr>
                              <m:ctrlPr>
                                <w:rPr>
                                  <w:rFonts w:ascii="Cambria Math" w:hAnsi="Cambria Math"/>
                                  <w:i/>
                                </w:rPr>
                              </m:ctrlPr>
                            </m:dPr>
                            <m:e>
                              <m:r>
                                <w:rPr>
                                  <w:rFonts w:ascii="Cambria Math" w:hAnsi="Cambria Math"/>
                                </w:rPr>
                                <m:t>n-m+1</m:t>
                              </m:r>
                            </m:e>
                          </m:d>
                        </m:e>
                        <m:sub>
                          <m:sSub>
                            <m:sSubPr>
                              <m:ctrlPr>
                                <w:rPr>
                                  <w:rFonts w:ascii="Cambria Math" w:hAnsi="Cambria Math"/>
                                  <w:i/>
                                </w:rPr>
                              </m:ctrlPr>
                            </m:sSubPr>
                            <m:e>
                              <m:r>
                                <w:rPr>
                                  <w:rFonts w:ascii="Cambria Math" w:hAnsi="Cambria Math"/>
                                </w:rPr>
                                <m:t>N</m:t>
                              </m:r>
                            </m:e>
                            <m:sub>
                              <m:r>
                                <w:rPr>
                                  <w:rFonts w:ascii="Cambria Math" w:hAnsi="Cambria Math"/>
                                </w:rPr>
                                <m:t>SSS</m:t>
                              </m:r>
                            </m:sub>
                          </m:sSub>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r>
            <w:rPr>
              <w:rFonts w:ascii="Cambria Math" w:hAnsi="Cambria Math"/>
            </w:rPr>
            <m:t xml:space="preserve">-1 </m:t>
          </m:r>
          <m:r>
            <w:rPr>
              <w:rFonts w:ascii="Cambria Math" w:eastAsiaTheme="minorEastAsia" w:hAnsi="Cambria Math"/>
            </w:rPr>
            <m:t xml:space="preserve">   </m:t>
          </m:r>
        </m:oMath>
      </m:oMathPara>
    </w:p>
    <w:p w14:paraId="7F8E1929" w14:textId="77777777" w:rsidR="00454857" w:rsidRPr="00780605" w:rsidRDefault="00454857" w:rsidP="00454857">
      <w:pPr>
        <w:pStyle w:val="BodyText"/>
        <w:rPr>
          <w:rFonts w:eastAsiaTheme="minorEastAsia"/>
        </w:rPr>
      </w:pPr>
      <w:proofErr w:type="gramStart"/>
      <w:r>
        <w:rPr>
          <w:rFonts w:eastAsiaTheme="minorEastAsia"/>
        </w:rPr>
        <w:t>and</w:t>
      </w:r>
      <w:proofErr w:type="gramEnd"/>
    </w:p>
    <w:p w14:paraId="09684890" w14:textId="73397C3E" w:rsidR="00454857" w:rsidRPr="00B43B19" w:rsidRDefault="002B701F" w:rsidP="00454857">
      <w:pPr>
        <w:pStyle w:val="BodyText"/>
        <w:ind w:firstLine="432"/>
        <w:rPr>
          <w:rFonts w:eastAsiaTheme="minorEastAsia"/>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=b</m:t>
          </m:r>
          <m:d>
            <m:dPr>
              <m:ctrlPr>
                <w:rPr>
                  <w:rFonts w:ascii="Cambria Math" w:eastAsiaTheme="minorEastAsia" w:hAnsi="Cambria Math"/>
                  <w:i/>
                </w:rPr>
              </m:ctrlPr>
            </m:dPr>
            <m:e>
              <m:sSub>
                <m:sSubPr>
                  <m:ctrlPr>
                    <w:rPr>
                      <w:rFonts w:ascii="Cambria Math" w:eastAsiaTheme="minorEastAsia" w:hAnsi="Cambria Math"/>
                      <w:i/>
                    </w:rPr>
                  </m:ctrlPr>
                </m:sSubPr>
                <m:e>
                  <m:d>
                    <m:dPr>
                      <m:ctrlPr>
                        <w:rPr>
                          <w:rFonts w:ascii="Cambria Math" w:eastAsiaTheme="minorEastAsia" w:hAnsi="Cambria Math"/>
                          <w:i/>
                        </w:rPr>
                      </m:ctrlPr>
                    </m:dPr>
                    <m:e>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q</m:t>
                          </m:r>
                        </m:sub>
                      </m:sSub>
                    </m:e>
                  </m:d>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SSS</m:t>
                      </m:r>
                    </m:sub>
                  </m:sSub>
                </m:sub>
              </m:sSub>
            </m:e>
          </m:d>
          <m:r>
            <w:rPr>
              <w:rFonts w:ascii="Cambria Math" w:eastAsiaTheme="minorEastAsia" w:hAnsi="Cambria Math"/>
            </w:rPr>
            <m:t xml:space="preserve">      n=</m:t>
          </m:r>
          <m:d>
            <m:dPr>
              <m:begChr m:val="{"/>
              <m:endChr m:val="}"/>
              <m:ctrlPr>
                <w:rPr>
                  <w:rFonts w:ascii="Cambria Math" w:eastAsiaTheme="minorEastAsia" w:hAnsi="Cambria Math"/>
                  <w:i/>
                </w:rPr>
              </m:ctrlPr>
            </m:dPr>
            <m:e>
              <m:r>
                <w:rPr>
                  <w:rFonts w:ascii="Cambria Math" w:eastAsiaTheme="minorEastAsia" w:hAnsi="Cambria Math"/>
                </w:rPr>
                <m:t>0,1,…</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SSS</m:t>
                  </m:r>
                </m:sub>
              </m:sSub>
              <m:r>
                <w:rPr>
                  <w:rFonts w:ascii="Cambria Math" w:eastAsiaTheme="minorEastAsia" w:hAnsi="Cambria Math"/>
                </w:rPr>
                <m:t>-1</m:t>
              </m:r>
            </m:e>
          </m:d>
          <m:r>
            <w:rPr>
              <w:rFonts w:ascii="Cambria Math" w:eastAsiaTheme="minorEastAsia" w:hAnsi="Cambria Math"/>
            </w:rPr>
            <m:t>,  q=</m:t>
          </m:r>
          <m:d>
            <m:dPr>
              <m:begChr m:val="{"/>
              <m:endChr m:val="}"/>
              <m:ctrlPr>
                <w:rPr>
                  <w:rFonts w:ascii="Cambria Math" w:eastAsiaTheme="minorEastAsia" w:hAnsi="Cambria Math"/>
                  <w:i/>
                </w:rPr>
              </m:ctrlPr>
            </m:dPr>
            <m:e>
              <m:r>
                <w:rPr>
                  <w:rFonts w:ascii="Cambria Math" w:eastAsiaTheme="minorEastAsia" w:hAnsi="Cambria Math"/>
                </w:rPr>
                <m:t>0,1,2,3</m:t>
              </m:r>
            </m:e>
          </m:d>
          <m:r>
            <w:rPr>
              <w:rFonts w:ascii="Cambria Math" w:eastAsiaTheme="minorEastAsia" w:hAnsi="Cambria Math"/>
            </w:rPr>
            <m:t xml:space="preserve">,  </m:t>
          </m:r>
        </m:oMath>
      </m:oMathPara>
    </w:p>
    <w:p w14:paraId="00B469CC" w14:textId="75B919B5" w:rsidR="00454857" w:rsidRPr="00B43B19" w:rsidRDefault="00454857" w:rsidP="00454857">
      <w:pPr>
        <w:pStyle w:val="BodyText"/>
        <w:ind w:firstLine="432"/>
        <w:rPr>
          <w:rFonts w:eastAsiaTheme="minorEastAsia"/>
        </w:rPr>
      </w:pPr>
      <m:oMathPara>
        <m:oMathParaPr>
          <m:jc m:val="left"/>
        </m:oMathParaP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0</m:t>
              </m:r>
            </m:sub>
          </m:sSub>
          <m:r>
            <w:rPr>
              <w:rFonts w:ascii="Cambria Math" w:eastAsiaTheme="minorEastAsia" w:hAnsi="Cambria Math"/>
            </w:rPr>
            <m:t>=0,</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1</m:t>
              </m:r>
            </m:sub>
          </m:sSub>
          <m:r>
            <w:rPr>
              <w:rFonts w:ascii="Cambria Math" w:eastAsiaTheme="minorEastAsia" w:hAnsi="Cambria Math"/>
            </w:rPr>
            <m:t>=3,</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2</m:t>
              </m:r>
            </m:sub>
          </m:sSub>
          <m:r>
            <w:rPr>
              <w:rFonts w:ascii="Cambria Math" w:eastAsiaTheme="minorEastAsia" w:hAnsi="Cambria Math"/>
            </w:rPr>
            <m:t>=7,</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3</m:t>
              </m:r>
            </m:sub>
          </m:sSub>
          <m:r>
            <w:rPr>
              <w:rFonts w:ascii="Cambria Math" w:eastAsiaTheme="minorEastAsia" w:hAnsi="Cambria Math"/>
            </w:rPr>
            <m:t>=13</m:t>
          </m:r>
        </m:oMath>
      </m:oMathPara>
    </w:p>
    <w:p w14:paraId="244B7467" w14:textId="5181CC77" w:rsidR="00454857" w:rsidRPr="00B43B19" w:rsidRDefault="00454857" w:rsidP="00454857">
      <w:pPr>
        <w:pStyle w:val="BodyText"/>
        <w:ind w:firstLine="432"/>
        <w:rPr>
          <w:rFonts w:eastAsiaTheme="minorEastAsia"/>
        </w:rPr>
      </w:pPr>
      <m:oMathPara>
        <m:oMathParaPr>
          <m:jc m:val="left"/>
        </m:oMathParaPr>
        <m:oMath>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n+7</m:t>
              </m:r>
            </m:e>
          </m:d>
          <m:r>
            <w:rPr>
              <w:rFonts w:ascii="Cambria Math" w:eastAsiaTheme="minorEastAsia" w:hAnsi="Cambria Math"/>
            </w:rPr>
            <m:t>=mod</m:t>
          </m:r>
          <m:d>
            <m:dPr>
              <m:ctrlPr>
                <w:rPr>
                  <w:rFonts w:ascii="Cambria Math" w:eastAsiaTheme="minorEastAsia" w:hAnsi="Cambria Math"/>
                  <w:i/>
                </w:rPr>
              </m:ctrlPr>
            </m:dPr>
            <m:e>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n+1</m:t>
                  </m:r>
                </m:e>
              </m:d>
              <m:r>
                <w:rPr>
                  <w:rFonts w:ascii="Cambria Math" w:eastAsiaTheme="minorEastAsia" w:hAnsi="Cambria Math"/>
                </w:rPr>
                <m:t>,2</m:t>
              </m:r>
            </m:e>
          </m:d>
          <m:r>
            <w:rPr>
              <w:rFonts w:ascii="Cambria Math" w:eastAsiaTheme="minorEastAsia" w:hAnsi="Cambria Math"/>
            </w:rPr>
            <m:t>,        n=</m:t>
          </m:r>
          <m:d>
            <m:dPr>
              <m:begChr m:val="{"/>
              <m:endChr m:val="}"/>
              <m:ctrlPr>
                <w:rPr>
                  <w:rFonts w:ascii="Cambria Math" w:eastAsiaTheme="minorEastAsia" w:hAnsi="Cambria Math"/>
                  <w:i/>
                </w:rPr>
              </m:ctrlPr>
            </m:dPr>
            <m:e>
              <m:r>
                <w:rPr>
                  <w:rFonts w:ascii="Cambria Math" w:eastAsiaTheme="minorEastAsia" w:hAnsi="Cambria Math"/>
                </w:rPr>
                <m:t>0,1,…119</m:t>
              </m:r>
            </m:e>
          </m:d>
          <m:r>
            <w:rPr>
              <w:rFonts w:ascii="Cambria Math" w:eastAsiaTheme="minorEastAsia" w:hAnsi="Cambria Math"/>
            </w:rPr>
            <m:t xml:space="preserve">,     </m:t>
          </m:r>
        </m:oMath>
      </m:oMathPara>
    </w:p>
    <w:p w14:paraId="7DBD5D38" w14:textId="13B12AF6" w:rsidR="00454857" w:rsidRPr="00B43B19" w:rsidRDefault="00454857" w:rsidP="00454857">
      <w:pPr>
        <w:pStyle w:val="BodyText"/>
        <w:ind w:firstLine="432"/>
        <w:rPr>
          <w:rFonts w:eastAsiaTheme="minorEastAsia"/>
        </w:rPr>
      </w:pPr>
      <m:oMathPara>
        <m:oMathParaPr>
          <m:jc m:val="left"/>
        </m:oMathParaPr>
        <m:oMath>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=1,b</m:t>
          </m:r>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=0,     m={1,2,3,4,5,6}</m:t>
          </m:r>
        </m:oMath>
      </m:oMathPara>
    </w:p>
    <w:p w14:paraId="2618123D" w14:textId="0C864378" w:rsidR="007047E5" w:rsidRDefault="007047E5" w:rsidP="00454857">
      <w:r>
        <w:t xml:space="preserve">The operation </w:t>
      </w:r>
      <m:oMath>
        <m:sSub>
          <m:sSubPr>
            <m:ctrlPr>
              <w:rPr>
                <w:rFonts w:ascii="Cambria Math" w:hAnsi="Cambria Math"/>
                <w:i/>
              </w:rPr>
            </m:ctrlPr>
          </m:sSubPr>
          <m:e>
            <m:d>
              <m:dPr>
                <m:ctrlPr>
                  <w:rPr>
                    <w:rFonts w:ascii="Cambria Math" w:hAnsi="Cambria Math"/>
                    <w:i/>
                  </w:rPr>
                </m:ctrlPr>
              </m:dPr>
              <m:e>
                <m:r>
                  <w:rPr>
                    <w:rFonts w:ascii="Cambria Math" w:hAnsi="Cambria Math"/>
                  </w:rPr>
                  <m:t>k</m:t>
                </m:r>
              </m:e>
            </m:d>
          </m:e>
          <m:sub>
            <m:sSub>
              <m:sSubPr>
                <m:ctrlPr>
                  <w:rPr>
                    <w:rFonts w:ascii="Cambria Math" w:hAnsi="Cambria Math"/>
                    <w:i/>
                  </w:rPr>
                </m:ctrlPr>
              </m:sSubPr>
              <m:e>
                <m:r>
                  <w:rPr>
                    <w:rFonts w:ascii="Cambria Math" w:hAnsi="Cambria Math"/>
                  </w:rPr>
                  <m:t>N</m:t>
                </m:r>
              </m:e>
              <m:sub>
                <m:r>
                  <w:rPr>
                    <w:rFonts w:ascii="Cambria Math" w:hAnsi="Cambria Math"/>
                  </w:rPr>
                  <m:t>SSS</m:t>
                </m:r>
              </m:sub>
            </m:sSub>
          </m:sub>
        </m:sSub>
      </m:oMath>
      <w:r>
        <w:t xml:space="preserve">denotes the modulo operation such </w:t>
      </w:r>
      <w:proofErr w:type="gramStart"/>
      <w:r>
        <w:t xml:space="preserve">that </w:t>
      </w:r>
      <w:proofErr w:type="gramEnd"/>
      <m:oMath>
        <m:sSub>
          <m:sSubPr>
            <m:ctrlPr>
              <w:rPr>
                <w:rFonts w:ascii="Cambria Math" w:hAnsi="Cambria Math"/>
                <w:i/>
              </w:rPr>
            </m:ctrlPr>
          </m:sSubPr>
          <m:e>
            <m:d>
              <m:dPr>
                <m:ctrlPr>
                  <w:rPr>
                    <w:rFonts w:ascii="Cambria Math" w:hAnsi="Cambria Math"/>
                    <w:i/>
                  </w:rPr>
                </m:ctrlPr>
              </m:dPr>
              <m:e>
                <m:r>
                  <w:rPr>
                    <w:rFonts w:ascii="Cambria Math" w:hAnsi="Cambria Math"/>
                  </w:rPr>
                  <m:t>k</m:t>
                </m:r>
              </m:e>
            </m:d>
          </m:e>
          <m:sub>
            <m:sSub>
              <m:sSubPr>
                <m:ctrlPr>
                  <w:rPr>
                    <w:rFonts w:ascii="Cambria Math" w:hAnsi="Cambria Math"/>
                    <w:i/>
                  </w:rPr>
                </m:ctrlPr>
              </m:sSubPr>
              <m:e>
                <m:r>
                  <w:rPr>
                    <w:rFonts w:ascii="Cambria Math" w:hAnsi="Cambria Math"/>
                  </w:rPr>
                  <m:t>N</m:t>
                </m:r>
              </m:e>
              <m:sub>
                <m:r>
                  <w:rPr>
                    <w:rFonts w:ascii="Cambria Math" w:hAnsi="Cambria Math"/>
                  </w:rPr>
                  <m:t>SSS</m:t>
                </m:r>
              </m:sub>
            </m:sSub>
          </m:sub>
        </m:sSub>
        <m:r>
          <w:rPr>
            <w:rFonts w:ascii="Cambria Math" w:hAnsi="Cambria Math"/>
          </w:rPr>
          <m:t>=mod</m:t>
        </m:r>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SSS</m:t>
                </m:r>
              </m:sub>
            </m:sSub>
          </m:e>
        </m:d>
      </m:oMath>
      <w:r>
        <w:t xml:space="preserve">. The length </w:t>
      </w:r>
      <m:oMath>
        <m:sSub>
          <m:sSubPr>
            <m:ctrlPr>
              <w:rPr>
                <w:rFonts w:ascii="Cambria Math" w:hAnsi="Cambria Math"/>
                <w:i/>
              </w:rPr>
            </m:ctrlPr>
          </m:sSubPr>
          <m:e>
            <m:r>
              <w:rPr>
                <w:rFonts w:ascii="Cambria Math" w:hAnsi="Cambria Math"/>
              </w:rPr>
              <m:t>N</m:t>
            </m:r>
          </m:e>
          <m:sub>
            <m:r>
              <w:rPr>
                <w:rFonts w:ascii="Cambria Math" w:hAnsi="Cambria Math"/>
              </w:rPr>
              <m:t>SSS</m:t>
            </m:r>
          </m:sub>
        </m:sSub>
      </m:oMath>
      <w:r>
        <w:t xml:space="preserve"> is chosen to be </w:t>
      </w:r>
      <w:proofErr w:type="gramStart"/>
      <w:r>
        <w:t>prime</w:t>
      </w:r>
      <w:proofErr w:type="gramEnd"/>
      <w:r>
        <w:t xml:space="preserve"> in order to enable support for </w:t>
      </w:r>
      <w:proofErr w:type="spellStart"/>
      <w:r>
        <w:t>upto</w:t>
      </w:r>
      <w:proofErr w:type="spellEnd"/>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SSS</m:t>
                </m:r>
              </m:sub>
            </m:sSub>
            <m:r>
              <w:rPr>
                <w:rFonts w:ascii="Cambria Math" w:hAnsi="Cambria Math"/>
              </w:rPr>
              <m:t>-1</m:t>
            </m:r>
          </m:e>
        </m:d>
        <m:sSub>
          <m:sSubPr>
            <m:ctrlPr>
              <w:rPr>
                <w:rFonts w:ascii="Cambria Math" w:hAnsi="Cambria Math"/>
                <w:i/>
              </w:rPr>
            </m:ctrlPr>
          </m:sSubPr>
          <m:e>
            <m:r>
              <w:rPr>
                <w:rFonts w:ascii="Cambria Math" w:hAnsi="Cambria Math"/>
              </w:rPr>
              <m:t>N</m:t>
            </m:r>
          </m:e>
          <m:sub>
            <m:r>
              <w:rPr>
                <w:rFonts w:ascii="Cambria Math" w:hAnsi="Cambria Math"/>
              </w:rPr>
              <m:t>SSS</m:t>
            </m:r>
          </m:sub>
        </m:sSub>
      </m:oMath>
      <w:r>
        <w:t xml:space="preserve"> different sequences which have good cross correlation properties. </w:t>
      </w:r>
      <w:r>
        <w:rPr>
          <w:rStyle w:val="PlaceholderText"/>
          <w:color w:val="auto"/>
        </w:rPr>
        <w:t xml:space="preserve">We </w:t>
      </w:r>
      <w:proofErr w:type="gramStart"/>
      <w:r>
        <w:rPr>
          <w:rStyle w:val="PlaceholderText"/>
          <w:color w:val="auto"/>
        </w:rPr>
        <w:t xml:space="preserve">choose </w:t>
      </w:r>
      <w:proofErr w:type="gramEnd"/>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SSS</m:t>
            </m:r>
          </m:sub>
        </m:sSub>
        <m:r>
          <w:rPr>
            <w:rStyle w:val="PlaceholderText"/>
            <w:rFonts w:ascii="Cambria Math" w:hAnsi="Cambria Math"/>
            <w:color w:val="auto"/>
          </w:rPr>
          <m:t>=107</m:t>
        </m:r>
      </m:oMath>
      <w:r>
        <w:rPr>
          <w:rStyle w:val="PlaceholderText"/>
          <w:color w:val="auto"/>
        </w:rPr>
        <w:t>, which is a prime number.</w:t>
      </w:r>
      <w:r>
        <w:t xml:space="preserve"> The combination of the root and cyclic shift </w:t>
      </w:r>
      <m:oMath>
        <m:d>
          <m:dPr>
            <m:ctrlPr>
              <w:rPr>
                <w:rFonts w:ascii="Cambria Math" w:hAnsi="Cambria Math"/>
                <w:i/>
              </w:rPr>
            </m:ctrlPr>
          </m:dPr>
          <m:e>
            <m:r>
              <w:rPr>
                <w:rFonts w:ascii="Cambria Math" w:hAnsi="Cambria Math"/>
              </w:rPr>
              <m:t>u,m</m:t>
            </m:r>
          </m:e>
        </m:d>
      </m:oMath>
      <w:r w:rsidRPr="004A0840">
        <w:t xml:space="preserve"> </w:t>
      </w:r>
      <w:r>
        <w:t>is</w:t>
      </w:r>
      <w:r>
        <w:rPr>
          <w:rFonts w:hint="eastAsia"/>
        </w:rPr>
        <w:t xml:space="preserve"> </w:t>
      </w:r>
      <w:r>
        <w:t xml:space="preserve">sufficient to encode the physical cell </w:t>
      </w:r>
      <w:proofErr w:type="gramStart"/>
      <w:r>
        <w:t>ID</w:t>
      </w:r>
      <w:r w:rsidR="00496E6D">
        <w:t xml:space="preserve"> </w:t>
      </w:r>
      <w:proofErr w:type="gramEnd"/>
      <m:oMath>
        <m:r>
          <w:rPr>
            <w:rFonts w:ascii="Cambria Math" w:hAnsi="Cambria Math"/>
          </w:rPr>
          <m:t>p</m:t>
        </m:r>
      </m:oMath>
      <w:r>
        <w:rPr>
          <w:rFonts w:hint="eastAsia"/>
        </w:rPr>
        <w:t>.</w:t>
      </w:r>
      <w:r>
        <w:t xml:space="preserve"> </w:t>
      </w:r>
    </w:p>
    <w:p w14:paraId="45273D33" w14:textId="3D26A087" w:rsidR="0023590E" w:rsidRDefault="002B701F" w:rsidP="0023590E">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sidR="00454857">
        <w:rPr>
          <w:rFonts w:eastAsiaTheme="minorEastAsia"/>
        </w:rPr>
        <w:t xml:space="preserve"> </w:t>
      </w:r>
      <w:proofErr w:type="gramStart"/>
      <w:r w:rsidR="00454857">
        <w:rPr>
          <w:rFonts w:eastAsiaTheme="minorEastAsia"/>
        </w:rPr>
        <w:t>is</w:t>
      </w:r>
      <w:proofErr w:type="gramEnd"/>
      <w:r w:rsidR="00454857">
        <w:rPr>
          <w:rFonts w:eastAsiaTheme="minorEastAsia"/>
        </w:rPr>
        <w:t xml:space="preserve"> the scrambling sequence composed of cyclic shifts of a base sequence </w:t>
      </w:r>
      <m:oMath>
        <m:r>
          <w:rPr>
            <w:rFonts w:ascii="Cambria Math" w:eastAsiaTheme="minorEastAsia" w:hAnsi="Cambria Math"/>
          </w:rPr>
          <m:t>b(n)</m:t>
        </m:r>
      </m:oMath>
      <w:r w:rsidR="00454857">
        <w:rPr>
          <w:rFonts w:eastAsiaTheme="minorEastAsia"/>
        </w:rPr>
        <w:t xml:space="preserve"> and is used to indicate the </w:t>
      </w:r>
      <w:r w:rsidR="007047E5">
        <w:rPr>
          <w:rFonts w:eastAsiaTheme="minorEastAsia"/>
        </w:rPr>
        <w:t>NB</w:t>
      </w:r>
      <w:r w:rsidR="00454857">
        <w:rPr>
          <w:rFonts w:eastAsiaTheme="minorEastAsia"/>
        </w:rPr>
        <w:t xml:space="preserve">-SSS location within 80 </w:t>
      </w:r>
      <w:proofErr w:type="spellStart"/>
      <w:r w:rsidR="00454857">
        <w:rPr>
          <w:rFonts w:eastAsiaTheme="minorEastAsia"/>
        </w:rPr>
        <w:t>ms</w:t>
      </w:r>
      <w:proofErr w:type="spellEnd"/>
      <w:r w:rsidR="00454857">
        <w:rPr>
          <w:rFonts w:eastAsiaTheme="minorEastAsia"/>
        </w:rPr>
        <w:t xml:space="preserve"> in order to obtain the correct timing. </w:t>
      </w:r>
      <w:r w:rsidR="007047E5">
        <w:rPr>
          <w:rFonts w:eastAsiaTheme="minorEastAsia"/>
        </w:rPr>
        <w:t>T</w:t>
      </w:r>
      <w:r w:rsidR="00454857">
        <w:rPr>
          <w:rFonts w:eastAsiaTheme="minorEastAsia"/>
        </w:rPr>
        <w:t xml:space="preserve">he cyclic shift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q</m:t>
            </m:r>
          </m:sub>
        </m:sSub>
      </m:oMath>
      <w:r w:rsidR="00454857">
        <w:rPr>
          <w:rFonts w:eastAsiaTheme="minorEastAsia"/>
        </w:rPr>
        <w:t xml:space="preserve"> is dependent </w:t>
      </w:r>
      <w:proofErr w:type="gramStart"/>
      <w:r w:rsidR="00454857">
        <w:rPr>
          <w:rFonts w:eastAsiaTheme="minorEastAsia"/>
        </w:rPr>
        <w:t xml:space="preserve">on </w:t>
      </w:r>
      <w:proofErr w:type="gramEnd"/>
      <m:oMath>
        <m:r>
          <w:rPr>
            <w:rFonts w:ascii="Cambria Math" w:eastAsiaTheme="minorEastAsia" w:hAnsi="Cambria Math"/>
          </w:rPr>
          <m:t>q</m:t>
        </m:r>
      </m:oMath>
      <w:r w:rsidR="00454857">
        <w:rPr>
          <w:rFonts w:eastAsiaTheme="minorEastAsia"/>
        </w:rPr>
        <w:t xml:space="preserve">. For the </w:t>
      </w:r>
      <w:r w:rsidR="007047E5">
        <w:rPr>
          <w:rFonts w:eastAsiaTheme="minorEastAsia"/>
        </w:rPr>
        <w:t>lower density SSS which occurs 2</w:t>
      </w:r>
      <w:r w:rsidR="00454857">
        <w:rPr>
          <w:rFonts w:eastAsiaTheme="minorEastAsia"/>
        </w:rPr>
        <w:t xml:space="preserve"> times within a sub</w:t>
      </w:r>
      <w:r w:rsidR="00E63790">
        <w:rPr>
          <w:rFonts w:eastAsiaTheme="minorEastAsia"/>
        </w:rPr>
        <w:t>-</w:t>
      </w:r>
      <w:r w:rsidR="00454857">
        <w:rPr>
          <w:rFonts w:eastAsiaTheme="minorEastAsia"/>
        </w:rPr>
        <w:t xml:space="preserve">frame, the cyclic shifts used for the scrambling sequences used </w:t>
      </w:r>
      <w:proofErr w:type="gramStart"/>
      <w:r w:rsidR="00454857">
        <w:rPr>
          <w:rFonts w:eastAsiaTheme="minorEastAsia"/>
        </w:rPr>
        <w:t xml:space="preserve">are </w:t>
      </w:r>
      <w:proofErr w:type="gramEnd"/>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0</m:t>
            </m:r>
          </m:sub>
        </m:sSub>
        <m:r>
          <w:rPr>
            <w:rFonts w:ascii="Cambria Math" w:eastAsiaTheme="minorEastAsia" w:hAnsi="Cambria Math"/>
          </w:rPr>
          <m:t>=3,</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1</m:t>
            </m:r>
          </m:sub>
        </m:sSub>
        <m:r>
          <w:rPr>
            <w:rFonts w:ascii="Cambria Math" w:eastAsiaTheme="minorEastAsia" w:hAnsi="Cambria Math"/>
          </w:rPr>
          <m:t>=13</m:t>
        </m:r>
      </m:oMath>
      <w:r w:rsidR="00496E6D">
        <w:rPr>
          <w:rFonts w:eastAsiaTheme="minorEastAsia"/>
        </w:rPr>
        <w:t>.</w:t>
      </w:r>
      <w:r w:rsidR="008F52D8">
        <w:t xml:space="preserve"> </w:t>
      </w:r>
    </w:p>
    <w:p w14:paraId="2A9E88CF" w14:textId="2A936035" w:rsidR="00531A0E" w:rsidRDefault="00531A0E" w:rsidP="0023590E">
      <w:pPr>
        <w:rPr>
          <w:rFonts w:ascii="Times New Roman" w:hAnsi="Times New Roman"/>
          <w:i/>
        </w:rPr>
      </w:pPr>
      <w:r>
        <w:rPr>
          <w:rFonts w:ascii="Times New Roman" w:hAnsi="Times New Roman"/>
          <w:i/>
        </w:rPr>
        <w:t xml:space="preserve">Proposal </w:t>
      </w:r>
      <w:r w:rsidR="000C0006">
        <w:rPr>
          <w:rFonts w:ascii="Times New Roman" w:hAnsi="Times New Roman"/>
          <w:i/>
        </w:rPr>
        <w:t>8</w:t>
      </w:r>
      <w:r>
        <w:rPr>
          <w:rFonts w:ascii="Times New Roman" w:hAnsi="Times New Roman"/>
          <w:i/>
        </w:rPr>
        <w:t xml:space="preserve">: NB-SSS is used to provide the frame timing within 80 </w:t>
      </w:r>
      <w:proofErr w:type="spellStart"/>
      <w:r>
        <w:rPr>
          <w:rFonts w:ascii="Times New Roman" w:hAnsi="Times New Roman"/>
          <w:i/>
        </w:rPr>
        <w:t>ms</w:t>
      </w:r>
      <w:proofErr w:type="spellEnd"/>
      <w:r>
        <w:rPr>
          <w:rFonts w:ascii="Times New Roman" w:hAnsi="Times New Roman"/>
          <w:i/>
        </w:rPr>
        <w:t>.</w:t>
      </w:r>
    </w:p>
    <w:p w14:paraId="0A5F1DD2" w14:textId="72DE8A7F" w:rsidR="00531A0E" w:rsidRDefault="00531A0E" w:rsidP="0023590E">
      <w:pPr>
        <w:rPr>
          <w:rFonts w:ascii="Times New Roman" w:hAnsi="Times New Roman"/>
          <w:i/>
        </w:rPr>
      </w:pPr>
      <w:r>
        <w:rPr>
          <w:rFonts w:ascii="Times New Roman" w:hAnsi="Times New Roman"/>
          <w:i/>
        </w:rPr>
        <w:t xml:space="preserve">Proposal </w:t>
      </w:r>
      <w:r w:rsidR="000C0006">
        <w:rPr>
          <w:rFonts w:ascii="Times New Roman" w:hAnsi="Times New Roman"/>
          <w:i/>
        </w:rPr>
        <w:t>9</w:t>
      </w:r>
      <w:r>
        <w:rPr>
          <w:rFonts w:ascii="Times New Roman" w:hAnsi="Times New Roman"/>
          <w:i/>
        </w:rPr>
        <w:t>: NB-SSS</w:t>
      </w:r>
      <w:r w:rsidR="0014031A">
        <w:rPr>
          <w:rFonts w:ascii="Times New Roman" w:hAnsi="Times New Roman"/>
          <w:i/>
        </w:rPr>
        <w:t xml:space="preserve"> uses a hierarchical design</w:t>
      </w:r>
      <w:r>
        <w:rPr>
          <w:rFonts w:ascii="Times New Roman" w:hAnsi="Times New Roman"/>
          <w:i/>
        </w:rPr>
        <w:t xml:space="preserve">, consisting of a base sequence to indicate the cell ID and a scrambling code on top to indicate the position within the 80 </w:t>
      </w:r>
      <w:proofErr w:type="spellStart"/>
      <w:r>
        <w:rPr>
          <w:rFonts w:ascii="Times New Roman" w:hAnsi="Times New Roman"/>
          <w:i/>
        </w:rPr>
        <w:t>ms</w:t>
      </w:r>
      <w:proofErr w:type="spellEnd"/>
      <w:r>
        <w:rPr>
          <w:rFonts w:ascii="Times New Roman" w:hAnsi="Times New Roman"/>
          <w:i/>
        </w:rPr>
        <w:t>.</w:t>
      </w:r>
    </w:p>
    <w:p w14:paraId="0E6AADEF" w14:textId="5E7421A5" w:rsidR="00531A0E" w:rsidRPr="0023590E" w:rsidRDefault="00531A0E" w:rsidP="0023590E">
      <w:r>
        <w:rPr>
          <w:rFonts w:ascii="Times New Roman" w:hAnsi="Times New Roman"/>
          <w:i/>
        </w:rPr>
        <w:t xml:space="preserve">Proposal </w:t>
      </w:r>
      <w:r w:rsidR="000C0006">
        <w:rPr>
          <w:rFonts w:ascii="Times New Roman" w:hAnsi="Times New Roman"/>
          <w:i/>
        </w:rPr>
        <w:t>10</w:t>
      </w:r>
      <w:r>
        <w:rPr>
          <w:rFonts w:ascii="Times New Roman" w:hAnsi="Times New Roman"/>
          <w:i/>
        </w:rPr>
        <w:t xml:space="preserve">: </w:t>
      </w:r>
      <w:proofErr w:type="spellStart"/>
      <w:r>
        <w:rPr>
          <w:rFonts w:ascii="Times New Roman" w:hAnsi="Times New Roman"/>
          <w:i/>
        </w:rPr>
        <w:t>Zad</w:t>
      </w:r>
      <w:proofErr w:type="spellEnd"/>
      <w:r w:rsidR="009028B8">
        <w:rPr>
          <w:rFonts w:ascii="Times New Roman" w:hAnsi="Times New Roman"/>
          <w:i/>
        </w:rPr>
        <w:t>-</w:t>
      </w:r>
      <w:r>
        <w:rPr>
          <w:rFonts w:ascii="Times New Roman" w:hAnsi="Times New Roman"/>
          <w:i/>
        </w:rPr>
        <w:t xml:space="preserve">off Chu sequences </w:t>
      </w:r>
      <w:r w:rsidR="0014031A">
        <w:rPr>
          <w:rFonts w:ascii="Times New Roman" w:hAnsi="Times New Roman"/>
          <w:i/>
        </w:rPr>
        <w:t xml:space="preserve">are used </w:t>
      </w:r>
      <w:r>
        <w:rPr>
          <w:rFonts w:ascii="Times New Roman" w:hAnsi="Times New Roman"/>
          <w:i/>
        </w:rPr>
        <w:t>as the base sequence for NB-SSS</w:t>
      </w:r>
      <w:r w:rsidR="0014031A">
        <w:rPr>
          <w:rFonts w:ascii="Times New Roman" w:hAnsi="Times New Roman"/>
          <w:i/>
        </w:rPr>
        <w:t xml:space="preserve">, and </w:t>
      </w:r>
      <w:r>
        <w:rPr>
          <w:rFonts w:ascii="Times New Roman" w:hAnsi="Times New Roman"/>
          <w:i/>
        </w:rPr>
        <w:t>binary sequence</w:t>
      </w:r>
      <w:r w:rsidR="0014031A">
        <w:rPr>
          <w:rFonts w:ascii="Times New Roman" w:hAnsi="Times New Roman"/>
          <w:i/>
        </w:rPr>
        <w:t>s are used</w:t>
      </w:r>
      <w:r>
        <w:rPr>
          <w:rFonts w:ascii="Times New Roman" w:hAnsi="Times New Roman"/>
          <w:i/>
        </w:rPr>
        <w:t xml:space="preserve"> for the scrambling code.</w:t>
      </w:r>
    </w:p>
    <w:p w14:paraId="2058F44D" w14:textId="77777777" w:rsidR="00E76F13" w:rsidRDefault="00E76F13" w:rsidP="00C36CD2">
      <w:pPr>
        <w:pStyle w:val="Heading1"/>
      </w:pPr>
      <w:r w:rsidRPr="00763114">
        <w:t>Conclusions</w:t>
      </w:r>
      <w:bookmarkStart w:id="4" w:name="_GoBack"/>
      <w:bookmarkEnd w:id="4"/>
    </w:p>
    <w:p w14:paraId="288CA023" w14:textId="094696F6" w:rsidR="00C00E08" w:rsidRDefault="00C00E08" w:rsidP="00E76F13">
      <w:r>
        <w:t xml:space="preserve">In this contribution, </w:t>
      </w:r>
      <w:r w:rsidR="00D5028F">
        <w:t xml:space="preserve">we provide </w:t>
      </w:r>
      <w:r w:rsidR="00CE7C0D">
        <w:t xml:space="preserve">the design of </w:t>
      </w:r>
      <w:r w:rsidR="00D5028F">
        <w:t>synchronization signals</w:t>
      </w:r>
      <w:r w:rsidR="00CE7C0D">
        <w:t xml:space="preserve"> to be used in NB-</w:t>
      </w:r>
      <w:proofErr w:type="spellStart"/>
      <w:r w:rsidR="00CE7C0D">
        <w:t>IoT</w:t>
      </w:r>
      <w:proofErr w:type="spellEnd"/>
      <w:r w:rsidR="00D5028F">
        <w:t>. An evaluation of th</w:t>
      </w:r>
      <w:r w:rsidR="00CE7C0D">
        <w:t>e design</w:t>
      </w:r>
      <w:r w:rsidR="00D5028F">
        <w:t xml:space="preserve"> is provided in </w:t>
      </w:r>
      <w:r w:rsidR="00D10ECA">
        <w:fldChar w:fldCharType="begin"/>
      </w:r>
      <w:r w:rsidR="00D10ECA">
        <w:instrText xml:space="preserve"> REF _Ref439949585 \r \h </w:instrText>
      </w:r>
      <w:r w:rsidR="00D10ECA">
        <w:fldChar w:fldCharType="separate"/>
      </w:r>
      <w:r w:rsidR="00240F0B">
        <w:t>[12]</w:t>
      </w:r>
      <w:r w:rsidR="00D10ECA">
        <w:fldChar w:fldCharType="end"/>
      </w:r>
      <w:r w:rsidR="00D5028F">
        <w:t xml:space="preserve">, </w:t>
      </w:r>
      <w:r w:rsidR="00CE7C0D">
        <w:t>along with comparisons with other synchronization signal designs</w:t>
      </w:r>
      <w:r>
        <w:t>.</w:t>
      </w:r>
      <w:r w:rsidR="00BA79DB">
        <w:t xml:space="preserve"> The proposals for synchronization signal design are listed below.</w:t>
      </w:r>
    </w:p>
    <w:p w14:paraId="386327E2" w14:textId="77777777" w:rsidR="00BA79DB" w:rsidRDefault="00BA79DB" w:rsidP="00BA79DB">
      <w:pPr>
        <w:rPr>
          <w:rFonts w:ascii="Times New Roman" w:hAnsi="Times New Roman"/>
          <w:i/>
        </w:rPr>
      </w:pPr>
      <w:r>
        <w:rPr>
          <w:rFonts w:ascii="Times New Roman" w:hAnsi="Times New Roman"/>
          <w:i/>
        </w:rPr>
        <w:t>Proposal</w:t>
      </w:r>
      <w:r w:rsidRPr="0042209A">
        <w:rPr>
          <w:rFonts w:ascii="Times New Roman" w:hAnsi="Times New Roman"/>
          <w:i/>
        </w:rPr>
        <w:t xml:space="preserve"> 1: </w:t>
      </w:r>
      <w:r>
        <w:rPr>
          <w:rFonts w:ascii="Times New Roman" w:hAnsi="Times New Roman"/>
          <w:i/>
        </w:rPr>
        <w:t>NB-PSS consists of two sequences, i.e., NB-PSS</w:t>
      </w:r>
      <w:r w:rsidRPr="00530E52">
        <w:rPr>
          <w:rFonts w:ascii="Times New Roman" w:hAnsi="Times New Roman"/>
          <w:i/>
          <w:vertAlign w:val="subscript"/>
        </w:rPr>
        <w:t>1</w:t>
      </w:r>
      <w:r>
        <w:rPr>
          <w:rFonts w:ascii="Times New Roman" w:hAnsi="Times New Roman"/>
          <w:i/>
        </w:rPr>
        <w:t xml:space="preserve"> and NB-PSS</w:t>
      </w:r>
      <w:r w:rsidRPr="00530E52">
        <w:rPr>
          <w:rFonts w:ascii="Times New Roman" w:hAnsi="Times New Roman"/>
          <w:i/>
          <w:vertAlign w:val="subscript"/>
        </w:rPr>
        <w:t>2</w:t>
      </w:r>
      <w:r w:rsidRPr="0042209A">
        <w:rPr>
          <w:rFonts w:ascii="Times New Roman" w:hAnsi="Times New Roman"/>
          <w:i/>
        </w:rPr>
        <w:t>.</w:t>
      </w:r>
    </w:p>
    <w:p w14:paraId="03F71166" w14:textId="6C2FD762" w:rsidR="00BA79DB" w:rsidRDefault="00A771C8" w:rsidP="00BA79DB">
      <w:pPr>
        <w:rPr>
          <w:rFonts w:ascii="Times New Roman" w:hAnsi="Times New Roman"/>
          <w:i/>
        </w:rPr>
      </w:pPr>
      <w:r>
        <w:rPr>
          <w:rFonts w:ascii="Times New Roman" w:hAnsi="Times New Roman"/>
          <w:i/>
        </w:rPr>
        <w:t>Proposal 2: NB-PSS</w:t>
      </w:r>
      <w:r w:rsidRPr="004E2BBB">
        <w:rPr>
          <w:rFonts w:ascii="Times New Roman" w:hAnsi="Times New Roman"/>
          <w:i/>
          <w:vertAlign w:val="subscript"/>
        </w:rPr>
        <w:t>1</w:t>
      </w:r>
      <w:r>
        <w:rPr>
          <w:rFonts w:ascii="Times New Roman" w:hAnsi="Times New Roman"/>
          <w:i/>
        </w:rPr>
        <w:t xml:space="preserve"> and NB-PSS</w:t>
      </w:r>
      <w:r w:rsidRPr="004E2BBB">
        <w:rPr>
          <w:rFonts w:ascii="Times New Roman" w:hAnsi="Times New Roman"/>
          <w:i/>
          <w:vertAlign w:val="subscript"/>
        </w:rPr>
        <w:t>2</w:t>
      </w:r>
      <w:r>
        <w:rPr>
          <w:rFonts w:ascii="Times New Roman" w:hAnsi="Times New Roman"/>
          <w:i/>
        </w:rPr>
        <w:t xml:space="preserve"> are derived from </w:t>
      </w:r>
      <w:proofErr w:type="spellStart"/>
      <w:r>
        <w:rPr>
          <w:rFonts w:ascii="Times New Roman" w:hAnsi="Times New Roman"/>
          <w:i/>
        </w:rPr>
        <w:t>Zad</w:t>
      </w:r>
      <w:proofErr w:type="spellEnd"/>
      <w:r>
        <w:rPr>
          <w:rFonts w:ascii="Times New Roman" w:hAnsi="Times New Roman"/>
          <w:i/>
        </w:rPr>
        <w:t>-off Chu sequences. NB-PSS</w:t>
      </w:r>
      <w:r w:rsidRPr="004E2BBB">
        <w:rPr>
          <w:rFonts w:ascii="Times New Roman" w:hAnsi="Times New Roman"/>
          <w:i/>
          <w:vertAlign w:val="subscript"/>
        </w:rPr>
        <w:t>2</w:t>
      </w:r>
      <w:r>
        <w:rPr>
          <w:rFonts w:ascii="Times New Roman" w:hAnsi="Times New Roman"/>
          <w:i/>
        </w:rPr>
        <w:t xml:space="preserve"> is the complex conjugate of NB-PSS</w:t>
      </w:r>
      <w:r w:rsidRPr="004E2BBB">
        <w:rPr>
          <w:rFonts w:ascii="Times New Roman" w:hAnsi="Times New Roman"/>
          <w:i/>
          <w:vertAlign w:val="subscript"/>
        </w:rPr>
        <w:t>1</w:t>
      </w:r>
      <w:r>
        <w:rPr>
          <w:rFonts w:ascii="Times New Roman" w:hAnsi="Times New Roman"/>
          <w:i/>
        </w:rPr>
        <w:t>. The exact length of the sequence is FFS.</w:t>
      </w:r>
    </w:p>
    <w:p w14:paraId="01314B90" w14:textId="5B2C8FC7" w:rsidR="000C0006" w:rsidRDefault="000C0006" w:rsidP="00BA79DB">
      <w:pPr>
        <w:rPr>
          <w:rFonts w:ascii="Times New Roman" w:hAnsi="Times New Roman"/>
          <w:i/>
        </w:rPr>
      </w:pPr>
      <w:r>
        <w:rPr>
          <w:rFonts w:ascii="Times New Roman" w:hAnsi="Times New Roman"/>
          <w:i/>
        </w:rPr>
        <w:t>Proposal 3: The positions of NB-PSS</w:t>
      </w:r>
      <w:r w:rsidRPr="0018795A">
        <w:rPr>
          <w:rFonts w:ascii="Times New Roman" w:hAnsi="Times New Roman"/>
          <w:i/>
          <w:vertAlign w:val="subscript"/>
        </w:rPr>
        <w:t>1</w:t>
      </w:r>
      <w:r>
        <w:rPr>
          <w:rFonts w:ascii="Times New Roman" w:hAnsi="Times New Roman"/>
          <w:i/>
        </w:rPr>
        <w:t xml:space="preserve"> and NB-PSS</w:t>
      </w:r>
      <w:r w:rsidRPr="0018795A">
        <w:rPr>
          <w:rFonts w:ascii="Times New Roman" w:hAnsi="Times New Roman"/>
          <w:i/>
          <w:vertAlign w:val="subscript"/>
        </w:rPr>
        <w:t>2</w:t>
      </w:r>
      <w:r>
        <w:rPr>
          <w:rFonts w:ascii="Times New Roman" w:hAnsi="Times New Roman"/>
          <w:i/>
        </w:rPr>
        <w:t xml:space="preserve"> can be swapped to provide an early indication of the operation mode.</w:t>
      </w:r>
    </w:p>
    <w:p w14:paraId="2F5BFA84" w14:textId="283BAC5B" w:rsidR="00BA79DB" w:rsidRDefault="00BA79DB" w:rsidP="00BA79DB">
      <w:r>
        <w:rPr>
          <w:rFonts w:ascii="Times New Roman" w:hAnsi="Times New Roman"/>
          <w:i/>
        </w:rPr>
        <w:t xml:space="preserve">Proposal </w:t>
      </w:r>
      <w:r w:rsidR="000C0006">
        <w:rPr>
          <w:rFonts w:ascii="Times New Roman" w:hAnsi="Times New Roman"/>
          <w:i/>
        </w:rPr>
        <w:t>4</w:t>
      </w:r>
      <w:r>
        <w:rPr>
          <w:rFonts w:ascii="Times New Roman" w:hAnsi="Times New Roman"/>
          <w:i/>
        </w:rPr>
        <w:t>: Both NB-PSS</w:t>
      </w:r>
      <w:r w:rsidRPr="00530E52">
        <w:rPr>
          <w:rFonts w:ascii="Times New Roman" w:hAnsi="Times New Roman"/>
          <w:i/>
          <w:vertAlign w:val="subscript"/>
        </w:rPr>
        <w:t>1</w:t>
      </w:r>
      <w:r>
        <w:rPr>
          <w:rFonts w:ascii="Times New Roman" w:hAnsi="Times New Roman"/>
          <w:i/>
        </w:rPr>
        <w:t xml:space="preserve"> and NB-PSS</w:t>
      </w:r>
      <w:r w:rsidRPr="00530E52">
        <w:rPr>
          <w:rFonts w:ascii="Times New Roman" w:hAnsi="Times New Roman"/>
          <w:i/>
          <w:vertAlign w:val="subscript"/>
        </w:rPr>
        <w:t>2</w:t>
      </w:r>
      <w:r>
        <w:rPr>
          <w:rFonts w:ascii="Times New Roman" w:hAnsi="Times New Roman"/>
          <w:i/>
        </w:rPr>
        <w:t xml:space="preserve"> span 11 OFDM symbols in a sub-frame.</w:t>
      </w:r>
    </w:p>
    <w:p w14:paraId="1F201322" w14:textId="144FEABD" w:rsidR="00BA79DB" w:rsidRDefault="00A771C8" w:rsidP="00BA79DB">
      <w:pPr>
        <w:rPr>
          <w:rFonts w:ascii="Times New Roman" w:hAnsi="Times New Roman"/>
          <w:i/>
        </w:rPr>
      </w:pPr>
      <w:r>
        <w:rPr>
          <w:rFonts w:ascii="Times New Roman" w:hAnsi="Times New Roman"/>
          <w:i/>
        </w:rPr>
        <w:t xml:space="preserve">Proposal </w:t>
      </w:r>
      <w:r w:rsidR="000C0006">
        <w:rPr>
          <w:rFonts w:ascii="Times New Roman" w:hAnsi="Times New Roman"/>
          <w:i/>
        </w:rPr>
        <w:t>5</w:t>
      </w:r>
      <w:r>
        <w:rPr>
          <w:rFonts w:ascii="Times New Roman" w:hAnsi="Times New Roman"/>
          <w:i/>
        </w:rPr>
        <w:t>: A higher density option is supported for NB-PSS and NB-SSS.</w:t>
      </w:r>
    </w:p>
    <w:p w14:paraId="2C8AB155" w14:textId="58ED19AB" w:rsidR="00BA79DB" w:rsidRDefault="00BA79DB" w:rsidP="00BA79DB">
      <w:pPr>
        <w:rPr>
          <w:rFonts w:ascii="Times New Roman" w:hAnsi="Times New Roman"/>
          <w:i/>
        </w:rPr>
      </w:pPr>
      <w:r>
        <w:rPr>
          <w:rFonts w:ascii="Times New Roman" w:hAnsi="Times New Roman"/>
          <w:i/>
        </w:rPr>
        <w:t xml:space="preserve">Proposal </w:t>
      </w:r>
      <w:r w:rsidR="000C0006">
        <w:rPr>
          <w:rFonts w:ascii="Times New Roman" w:hAnsi="Times New Roman"/>
          <w:i/>
        </w:rPr>
        <w:t>6</w:t>
      </w:r>
      <w:r>
        <w:rPr>
          <w:rFonts w:ascii="Times New Roman" w:hAnsi="Times New Roman"/>
          <w:i/>
        </w:rPr>
        <w:t>: NB-SSS consists of 9 OFDM symbols in a sub-frame.</w:t>
      </w:r>
    </w:p>
    <w:p w14:paraId="296B025E" w14:textId="1AFE9A21" w:rsidR="00BA79DB" w:rsidRDefault="00BA79DB" w:rsidP="00BA79DB">
      <w:pPr>
        <w:rPr>
          <w:rFonts w:ascii="Times New Roman" w:hAnsi="Times New Roman"/>
          <w:i/>
        </w:rPr>
      </w:pPr>
      <w:r>
        <w:rPr>
          <w:rFonts w:ascii="Times New Roman" w:hAnsi="Times New Roman"/>
          <w:i/>
        </w:rPr>
        <w:t xml:space="preserve">Proposal </w:t>
      </w:r>
      <w:r w:rsidR="000C0006">
        <w:rPr>
          <w:rFonts w:ascii="Times New Roman" w:hAnsi="Times New Roman"/>
          <w:i/>
        </w:rPr>
        <w:t>7</w:t>
      </w:r>
      <w:r>
        <w:rPr>
          <w:rFonts w:ascii="Times New Roman" w:hAnsi="Times New Roman"/>
          <w:i/>
        </w:rPr>
        <w:t>: In FDD operation, NB-PSS is present in sub-frames 4 and 5, and NB-SSS is located in sub-frame 9.</w:t>
      </w:r>
    </w:p>
    <w:p w14:paraId="4F46C255" w14:textId="346B91C5" w:rsidR="00BA79DB" w:rsidRDefault="00BA79DB" w:rsidP="00BA79DB">
      <w:pPr>
        <w:rPr>
          <w:rFonts w:ascii="Times New Roman" w:hAnsi="Times New Roman"/>
          <w:i/>
        </w:rPr>
      </w:pPr>
      <w:r>
        <w:rPr>
          <w:rFonts w:ascii="Times New Roman" w:hAnsi="Times New Roman"/>
          <w:i/>
        </w:rPr>
        <w:t xml:space="preserve">Proposal </w:t>
      </w:r>
      <w:r w:rsidR="000C0006">
        <w:rPr>
          <w:rFonts w:ascii="Times New Roman" w:hAnsi="Times New Roman"/>
          <w:i/>
        </w:rPr>
        <w:t>8</w:t>
      </w:r>
      <w:r>
        <w:rPr>
          <w:rFonts w:ascii="Times New Roman" w:hAnsi="Times New Roman"/>
          <w:i/>
        </w:rPr>
        <w:t xml:space="preserve">: NB-SSS is used to provide the frame timing within 80 </w:t>
      </w:r>
      <w:proofErr w:type="spellStart"/>
      <w:r>
        <w:rPr>
          <w:rFonts w:ascii="Times New Roman" w:hAnsi="Times New Roman"/>
          <w:i/>
        </w:rPr>
        <w:t>ms</w:t>
      </w:r>
      <w:proofErr w:type="spellEnd"/>
      <w:r>
        <w:rPr>
          <w:rFonts w:ascii="Times New Roman" w:hAnsi="Times New Roman"/>
          <w:i/>
        </w:rPr>
        <w:t>.</w:t>
      </w:r>
    </w:p>
    <w:p w14:paraId="689A27CB" w14:textId="1DC40BBC" w:rsidR="00BA79DB" w:rsidRDefault="00BA79DB" w:rsidP="00BA79DB">
      <w:pPr>
        <w:rPr>
          <w:rFonts w:ascii="Times New Roman" w:hAnsi="Times New Roman"/>
          <w:i/>
        </w:rPr>
      </w:pPr>
      <w:r>
        <w:rPr>
          <w:rFonts w:ascii="Times New Roman" w:hAnsi="Times New Roman"/>
          <w:i/>
        </w:rPr>
        <w:t xml:space="preserve">Proposal </w:t>
      </w:r>
      <w:r w:rsidR="000C0006">
        <w:rPr>
          <w:rFonts w:ascii="Times New Roman" w:hAnsi="Times New Roman"/>
          <w:i/>
        </w:rPr>
        <w:t>9</w:t>
      </w:r>
      <w:r>
        <w:rPr>
          <w:rFonts w:ascii="Times New Roman" w:hAnsi="Times New Roman"/>
          <w:i/>
        </w:rPr>
        <w:t xml:space="preserve">: NB-SSS uses a hierarchical design, consisting of a base sequence to indicate the cell ID and a scrambling code on top to indicate the position within the 80 </w:t>
      </w:r>
      <w:proofErr w:type="spellStart"/>
      <w:r>
        <w:rPr>
          <w:rFonts w:ascii="Times New Roman" w:hAnsi="Times New Roman"/>
          <w:i/>
        </w:rPr>
        <w:t>ms</w:t>
      </w:r>
      <w:proofErr w:type="spellEnd"/>
      <w:r>
        <w:rPr>
          <w:rFonts w:ascii="Times New Roman" w:hAnsi="Times New Roman"/>
          <w:i/>
        </w:rPr>
        <w:t>.</w:t>
      </w:r>
    </w:p>
    <w:p w14:paraId="712FBBDB" w14:textId="0502E49F" w:rsidR="00BA79DB" w:rsidRDefault="00BA79DB" w:rsidP="00BA79DB">
      <w:r>
        <w:rPr>
          <w:rFonts w:ascii="Times New Roman" w:hAnsi="Times New Roman"/>
          <w:i/>
        </w:rPr>
        <w:t xml:space="preserve">Proposal </w:t>
      </w:r>
      <w:r w:rsidR="000C0006">
        <w:rPr>
          <w:rFonts w:ascii="Times New Roman" w:hAnsi="Times New Roman"/>
          <w:i/>
        </w:rPr>
        <w:t>10</w:t>
      </w:r>
      <w:r>
        <w:rPr>
          <w:rFonts w:ascii="Times New Roman" w:hAnsi="Times New Roman"/>
          <w:i/>
        </w:rPr>
        <w:t xml:space="preserve">: </w:t>
      </w:r>
      <w:proofErr w:type="spellStart"/>
      <w:r>
        <w:rPr>
          <w:rFonts w:ascii="Times New Roman" w:hAnsi="Times New Roman"/>
          <w:i/>
        </w:rPr>
        <w:t>Zad</w:t>
      </w:r>
      <w:proofErr w:type="spellEnd"/>
      <w:r w:rsidR="0018795A">
        <w:rPr>
          <w:rFonts w:ascii="Times New Roman" w:hAnsi="Times New Roman"/>
          <w:i/>
        </w:rPr>
        <w:t>-</w:t>
      </w:r>
      <w:r>
        <w:rPr>
          <w:rFonts w:ascii="Times New Roman" w:hAnsi="Times New Roman"/>
          <w:i/>
        </w:rPr>
        <w:t>off Chu sequences are used as the base sequence for NB-SSS, and binary sequences are used for the scrambling code.</w:t>
      </w:r>
    </w:p>
    <w:p w14:paraId="087EA996" w14:textId="77777777" w:rsidR="00525201" w:rsidRPr="00FE1F13" w:rsidRDefault="00525201" w:rsidP="00525201">
      <w:pPr>
        <w:pStyle w:val="Heading1"/>
        <w:numPr>
          <w:ilvl w:val="0"/>
          <w:numId w:val="9"/>
        </w:numPr>
        <w:rPr>
          <w:lang w:val="en-US"/>
        </w:rPr>
      </w:pPr>
      <w:r w:rsidRPr="00FE1F13">
        <w:rPr>
          <w:lang w:val="en-US"/>
        </w:rPr>
        <w:t>References</w:t>
      </w:r>
    </w:p>
    <w:p w14:paraId="76D32F43" w14:textId="0690C471" w:rsidR="00525201" w:rsidRDefault="00525201" w:rsidP="005021D3">
      <w:pPr>
        <w:pStyle w:val="Reference"/>
        <w:numPr>
          <w:ilvl w:val="0"/>
          <w:numId w:val="8"/>
        </w:numPr>
        <w:rPr>
          <w:lang w:val="en-US"/>
        </w:rPr>
      </w:pPr>
      <w:bookmarkStart w:id="5" w:name="_Ref397674406"/>
      <w:bookmarkStart w:id="6" w:name="_Ref403069021"/>
      <w:bookmarkStart w:id="7" w:name="_Ref430856459"/>
      <w:bookmarkStart w:id="8" w:name="_Ref384735847"/>
      <w:r>
        <w:rPr>
          <w:lang w:val="en-US"/>
        </w:rPr>
        <w:t>RP-151621</w:t>
      </w:r>
      <w:r w:rsidRPr="00FE1F13">
        <w:rPr>
          <w:lang w:val="en-US"/>
        </w:rPr>
        <w:t>, “</w:t>
      </w:r>
      <w:r w:rsidRPr="00D9057B">
        <w:rPr>
          <w:lang w:val="en-US"/>
        </w:rPr>
        <w:t>New Wo</w:t>
      </w:r>
      <w:r>
        <w:rPr>
          <w:lang w:val="en-US"/>
        </w:rPr>
        <w:t>rk Item: Narrowband IOT (NB-IOT</w:t>
      </w:r>
      <w:r w:rsidR="008A48C9">
        <w:rPr>
          <w:lang w:val="en-US"/>
        </w:rPr>
        <w:t>)”;</w:t>
      </w:r>
      <w:r w:rsidRPr="00FE1F13">
        <w:rPr>
          <w:lang w:val="en-US"/>
        </w:rPr>
        <w:t xml:space="preserve"> </w:t>
      </w:r>
      <w:r w:rsidR="008A48C9">
        <w:rPr>
          <w:lang w:val="en-US"/>
        </w:rPr>
        <w:t>Qualcomm;</w:t>
      </w:r>
      <w:r>
        <w:rPr>
          <w:lang w:val="en-US"/>
        </w:rPr>
        <w:t xml:space="preserve"> Sept. 2015</w:t>
      </w:r>
      <w:bookmarkEnd w:id="5"/>
      <w:bookmarkEnd w:id="6"/>
      <w:r w:rsidR="008A48C9">
        <w:rPr>
          <w:lang w:val="en-US"/>
        </w:rPr>
        <w:t>;</w:t>
      </w:r>
      <w:r>
        <w:rPr>
          <w:lang w:val="en-US"/>
        </w:rPr>
        <w:t xml:space="preserve"> Phoenix, AZ, USA</w:t>
      </w:r>
      <w:bookmarkEnd w:id="7"/>
    </w:p>
    <w:p w14:paraId="216E7978" w14:textId="1DCEDACB" w:rsidR="00183211" w:rsidRPr="005021D3" w:rsidRDefault="00183211" w:rsidP="005021D3">
      <w:pPr>
        <w:pStyle w:val="Reference"/>
        <w:numPr>
          <w:ilvl w:val="0"/>
          <w:numId w:val="8"/>
        </w:numPr>
        <w:rPr>
          <w:lang w:val="en-US"/>
        </w:rPr>
      </w:pPr>
      <w:bookmarkStart w:id="9" w:name="_Ref440274108"/>
      <w:r>
        <w:rPr>
          <w:lang w:val="en-US"/>
        </w:rPr>
        <w:t>R</w:t>
      </w:r>
      <w:r>
        <w:t>P-152284, “New Work Item: Narrowband IOT (NB-IOT),” source Huawei and</w:t>
      </w:r>
      <w:r w:rsidRPr="00F47FEC">
        <w:t xml:space="preserve"> HiSilicon</w:t>
      </w:r>
      <w:r>
        <w:t>, RAN #70, Dec. 2015</w:t>
      </w:r>
      <w:bookmarkEnd w:id="9"/>
    </w:p>
    <w:p w14:paraId="60C3348C" w14:textId="58E79C8B" w:rsidR="008A48C9" w:rsidRDefault="00C755B1" w:rsidP="00BC6A94">
      <w:pPr>
        <w:pStyle w:val="Reference"/>
        <w:numPr>
          <w:ilvl w:val="0"/>
          <w:numId w:val="8"/>
        </w:numPr>
        <w:rPr>
          <w:lang w:val="en-US"/>
        </w:rPr>
      </w:pPr>
      <w:bookmarkStart w:id="10" w:name="_Ref425956463"/>
      <w:bookmarkStart w:id="11" w:name="_Ref430874420"/>
      <w:bookmarkStart w:id="12" w:name="_Ref434409027"/>
      <w:bookmarkStart w:id="13" w:name="_Ref441571696"/>
      <w:r>
        <w:rPr>
          <w:lang w:val="en-US"/>
        </w:rPr>
        <w:t>R1</w:t>
      </w:r>
      <w:r w:rsidR="00525201" w:rsidRPr="00FE1F13">
        <w:rPr>
          <w:lang w:val="en-US"/>
        </w:rPr>
        <w:t>-1</w:t>
      </w:r>
      <w:r w:rsidR="00B862CE">
        <w:rPr>
          <w:lang w:val="en-US"/>
        </w:rPr>
        <w:t>60187</w:t>
      </w:r>
      <w:r>
        <w:rPr>
          <w:lang w:val="en-US"/>
        </w:rPr>
        <w:t>,</w:t>
      </w:r>
      <w:r w:rsidR="00525201" w:rsidRPr="00FE1F13">
        <w:rPr>
          <w:lang w:val="en-US"/>
        </w:rPr>
        <w:t xml:space="preserve"> “</w:t>
      </w:r>
      <w:r w:rsidR="00B862CE">
        <w:rPr>
          <w:rFonts w:cs="Arial"/>
          <w:lang w:val="en-US" w:eastAsia="ja-JP"/>
        </w:rPr>
        <w:t>NB-</w:t>
      </w:r>
      <w:proofErr w:type="spellStart"/>
      <w:r w:rsidR="00B862CE">
        <w:rPr>
          <w:rFonts w:cs="Arial"/>
          <w:lang w:val="en-US" w:eastAsia="ja-JP"/>
        </w:rPr>
        <w:t>IoT</w:t>
      </w:r>
      <w:proofErr w:type="spellEnd"/>
      <w:r w:rsidR="00B862CE">
        <w:rPr>
          <w:rFonts w:cs="Arial"/>
          <w:lang w:val="en-US" w:eastAsia="ja-JP"/>
        </w:rPr>
        <w:t xml:space="preserve"> Primary Synchronization Signal Design</w:t>
      </w:r>
      <w:r w:rsidR="00525201" w:rsidRPr="00FE1F13">
        <w:rPr>
          <w:lang w:val="en-US"/>
        </w:rPr>
        <w:t xml:space="preserve">”; </w:t>
      </w:r>
      <w:r w:rsidR="00B862CE">
        <w:rPr>
          <w:lang w:val="en-US"/>
        </w:rPr>
        <w:t>I</w:t>
      </w:r>
      <w:r>
        <w:rPr>
          <w:lang w:val="en-US"/>
        </w:rPr>
        <w:t>n</w:t>
      </w:r>
      <w:r w:rsidR="00B862CE">
        <w:rPr>
          <w:lang w:val="en-US"/>
        </w:rPr>
        <w:t>tel</w:t>
      </w:r>
      <w:r w:rsidR="00525201" w:rsidRPr="00FE1F13">
        <w:rPr>
          <w:lang w:val="en-US"/>
        </w:rPr>
        <w:t xml:space="preserve">; </w:t>
      </w:r>
      <w:bookmarkEnd w:id="8"/>
      <w:bookmarkEnd w:id="10"/>
      <w:bookmarkEnd w:id="11"/>
      <w:bookmarkEnd w:id="12"/>
      <w:r w:rsidR="00B862CE">
        <w:rPr>
          <w:lang w:val="en-US"/>
        </w:rPr>
        <w:t>RAN1 NB-</w:t>
      </w:r>
      <w:proofErr w:type="spellStart"/>
      <w:r w:rsidR="00B862CE">
        <w:rPr>
          <w:lang w:val="en-US"/>
        </w:rPr>
        <w:t>IoT</w:t>
      </w:r>
      <w:proofErr w:type="spellEnd"/>
      <w:r w:rsidR="00B862CE">
        <w:rPr>
          <w:lang w:val="en-US"/>
        </w:rPr>
        <w:t xml:space="preserve"> </w:t>
      </w:r>
      <w:proofErr w:type="spellStart"/>
      <w:r w:rsidR="00B862CE">
        <w:rPr>
          <w:lang w:val="en-US"/>
        </w:rPr>
        <w:t>AdHoc</w:t>
      </w:r>
      <w:proofErr w:type="spellEnd"/>
      <w:r w:rsidR="00B862CE">
        <w:rPr>
          <w:lang w:val="en-US"/>
        </w:rPr>
        <w:t>; Jan. 2016; Budapest, Hungary.</w:t>
      </w:r>
      <w:bookmarkEnd w:id="13"/>
    </w:p>
    <w:p w14:paraId="7ACCDA6B" w14:textId="680CFE8F" w:rsidR="005021D3" w:rsidRDefault="005021D3" w:rsidP="00BC6A94">
      <w:pPr>
        <w:pStyle w:val="Reference"/>
        <w:numPr>
          <w:ilvl w:val="0"/>
          <w:numId w:val="8"/>
        </w:numPr>
        <w:rPr>
          <w:lang w:val="en-US"/>
        </w:rPr>
      </w:pPr>
      <w:bookmarkStart w:id="14" w:name="_Ref430864757"/>
      <w:bookmarkStart w:id="15" w:name="_Ref434409026"/>
      <w:r>
        <w:rPr>
          <w:lang w:val="en-US"/>
        </w:rPr>
        <w:t>R1</w:t>
      </w:r>
      <w:r w:rsidRPr="00FE1F13">
        <w:rPr>
          <w:lang w:val="en-US"/>
        </w:rPr>
        <w:t>-1</w:t>
      </w:r>
      <w:r w:rsidR="0090665E">
        <w:rPr>
          <w:lang w:val="en-US"/>
        </w:rPr>
        <w:t>60020</w:t>
      </w:r>
      <w:r>
        <w:rPr>
          <w:lang w:val="en-US"/>
        </w:rPr>
        <w:t>,</w:t>
      </w:r>
      <w:r w:rsidRPr="00FE1F13">
        <w:rPr>
          <w:lang w:val="en-US"/>
        </w:rPr>
        <w:t xml:space="preserve"> “</w:t>
      </w:r>
      <w:r>
        <w:rPr>
          <w:lang w:val="en-US"/>
        </w:rPr>
        <w:t>Synchronization Signal Design</w:t>
      </w:r>
      <w:r>
        <w:rPr>
          <w:rFonts w:cs="Arial"/>
          <w:lang w:val="en-US"/>
        </w:rPr>
        <w:t>”; Huawei, HiSilicon;</w:t>
      </w:r>
      <w:r>
        <w:rPr>
          <w:lang w:val="en-US"/>
        </w:rPr>
        <w:t xml:space="preserve"> </w:t>
      </w:r>
      <w:bookmarkEnd w:id="14"/>
      <w:bookmarkEnd w:id="15"/>
      <w:r w:rsidR="0090665E">
        <w:rPr>
          <w:lang w:val="en-US"/>
        </w:rPr>
        <w:t>RAN1 NB-</w:t>
      </w:r>
      <w:proofErr w:type="spellStart"/>
      <w:r w:rsidR="0090665E">
        <w:rPr>
          <w:lang w:val="en-US"/>
        </w:rPr>
        <w:t>IoT</w:t>
      </w:r>
      <w:proofErr w:type="spellEnd"/>
      <w:r w:rsidR="0090665E">
        <w:rPr>
          <w:lang w:val="en-US"/>
        </w:rPr>
        <w:t xml:space="preserve"> </w:t>
      </w:r>
      <w:proofErr w:type="spellStart"/>
      <w:r w:rsidR="0090665E">
        <w:rPr>
          <w:lang w:val="en-US"/>
        </w:rPr>
        <w:t>AdHoc</w:t>
      </w:r>
      <w:proofErr w:type="spellEnd"/>
      <w:r w:rsidR="0090665E">
        <w:rPr>
          <w:lang w:val="en-US"/>
        </w:rPr>
        <w:t>; Jan. 2016; Budapest, Hungary.</w:t>
      </w:r>
    </w:p>
    <w:p w14:paraId="43A73F1B" w14:textId="0DEDA721" w:rsidR="005021D3" w:rsidRDefault="005021D3" w:rsidP="00BC6A94">
      <w:pPr>
        <w:pStyle w:val="Reference"/>
        <w:numPr>
          <w:ilvl w:val="0"/>
          <w:numId w:val="8"/>
        </w:numPr>
        <w:rPr>
          <w:lang w:val="en-US"/>
        </w:rPr>
      </w:pPr>
      <w:bookmarkStart w:id="16" w:name="_Ref441571646"/>
      <w:r w:rsidRPr="008A48C9">
        <w:rPr>
          <w:lang w:val="en-US"/>
        </w:rPr>
        <w:lastRenderedPageBreak/>
        <w:t>R1-1</w:t>
      </w:r>
      <w:r w:rsidR="00B862CE">
        <w:rPr>
          <w:lang w:val="en-US"/>
        </w:rPr>
        <w:t>60079</w:t>
      </w:r>
      <w:r>
        <w:rPr>
          <w:lang w:val="en-US"/>
        </w:rPr>
        <w:t>, “</w:t>
      </w:r>
      <w:r w:rsidRPr="00C36CD2">
        <w:rPr>
          <w:lang w:val="en-US"/>
        </w:rPr>
        <w:t>Synchronization Channel Design</w:t>
      </w:r>
      <w:r>
        <w:rPr>
          <w:lang w:val="en-US"/>
        </w:rPr>
        <w:t xml:space="preserve">”; Ericsson; </w:t>
      </w:r>
      <w:r w:rsidR="00B862CE">
        <w:rPr>
          <w:lang w:val="en-US"/>
        </w:rPr>
        <w:t>RAN1 NB-</w:t>
      </w:r>
      <w:proofErr w:type="spellStart"/>
      <w:r w:rsidR="00B862CE">
        <w:rPr>
          <w:lang w:val="en-US"/>
        </w:rPr>
        <w:t>IoT</w:t>
      </w:r>
      <w:proofErr w:type="spellEnd"/>
      <w:r w:rsidR="00B862CE">
        <w:rPr>
          <w:lang w:val="en-US"/>
        </w:rPr>
        <w:t xml:space="preserve"> </w:t>
      </w:r>
      <w:proofErr w:type="spellStart"/>
      <w:r w:rsidR="00B862CE">
        <w:rPr>
          <w:lang w:val="en-US"/>
        </w:rPr>
        <w:t>AdHoc</w:t>
      </w:r>
      <w:proofErr w:type="spellEnd"/>
      <w:r w:rsidR="00B862CE">
        <w:rPr>
          <w:lang w:val="en-US"/>
        </w:rPr>
        <w:t>; Jan. 2016; Budapest, Hungary.</w:t>
      </w:r>
      <w:bookmarkEnd w:id="16"/>
    </w:p>
    <w:p w14:paraId="6922FAB5" w14:textId="324383E6" w:rsidR="005021D3" w:rsidRDefault="005021D3" w:rsidP="00BC6A94">
      <w:pPr>
        <w:pStyle w:val="Reference"/>
        <w:numPr>
          <w:ilvl w:val="0"/>
          <w:numId w:val="8"/>
        </w:numPr>
        <w:rPr>
          <w:lang w:val="en-US"/>
        </w:rPr>
      </w:pPr>
      <w:bookmarkStart w:id="17" w:name="_Ref441571648"/>
      <w:r>
        <w:rPr>
          <w:lang w:val="en-US"/>
        </w:rPr>
        <w:t>R1-1</w:t>
      </w:r>
      <w:r w:rsidR="00694310">
        <w:rPr>
          <w:lang w:val="en-US"/>
        </w:rPr>
        <w:t>60012</w:t>
      </w:r>
      <w:r>
        <w:rPr>
          <w:lang w:val="en-US"/>
        </w:rPr>
        <w:t>, “</w:t>
      </w:r>
      <w:r w:rsidR="00694310">
        <w:rPr>
          <w:rFonts w:cs="Arial"/>
          <w:bCs/>
        </w:rPr>
        <w:t>S</w:t>
      </w:r>
      <w:r w:rsidRPr="005021D3">
        <w:rPr>
          <w:rFonts w:cs="Arial"/>
          <w:bCs/>
        </w:rPr>
        <w:t>ynchronization signal design for NB-</w:t>
      </w:r>
      <w:proofErr w:type="spellStart"/>
      <w:r w:rsidRPr="005021D3">
        <w:rPr>
          <w:rFonts w:cs="Arial"/>
          <w:bCs/>
        </w:rPr>
        <w:t>IoT</w:t>
      </w:r>
      <w:proofErr w:type="spellEnd"/>
      <w:r>
        <w:rPr>
          <w:lang w:val="en-US"/>
        </w:rPr>
        <w:t>”; Nokia Networks</w:t>
      </w:r>
      <w:r>
        <w:rPr>
          <w:rFonts w:cs="Arial"/>
          <w:lang w:val="en-US"/>
        </w:rPr>
        <w:t>;</w:t>
      </w:r>
      <w:r>
        <w:rPr>
          <w:lang w:val="en-US"/>
        </w:rPr>
        <w:t xml:space="preserve"> </w:t>
      </w:r>
      <w:r w:rsidRPr="00FE1F13">
        <w:rPr>
          <w:lang w:val="en-US"/>
        </w:rPr>
        <w:t>RAN</w:t>
      </w:r>
      <w:r>
        <w:rPr>
          <w:lang w:val="en-US"/>
        </w:rPr>
        <w:t xml:space="preserve">1 </w:t>
      </w:r>
      <w:r w:rsidR="00694310">
        <w:rPr>
          <w:lang w:val="en-US"/>
        </w:rPr>
        <w:t>NB-</w:t>
      </w:r>
      <w:proofErr w:type="spellStart"/>
      <w:r w:rsidR="00694310">
        <w:rPr>
          <w:lang w:val="en-US"/>
        </w:rPr>
        <w:t>IoT</w:t>
      </w:r>
      <w:proofErr w:type="spellEnd"/>
      <w:r w:rsidR="00694310">
        <w:rPr>
          <w:lang w:val="en-US"/>
        </w:rPr>
        <w:t xml:space="preserve"> </w:t>
      </w:r>
      <w:proofErr w:type="spellStart"/>
      <w:r w:rsidR="00694310">
        <w:rPr>
          <w:lang w:val="en-US"/>
        </w:rPr>
        <w:t>AdHoc</w:t>
      </w:r>
      <w:proofErr w:type="spellEnd"/>
      <w:r w:rsidRPr="00FE1F13">
        <w:rPr>
          <w:lang w:val="en-US"/>
        </w:rPr>
        <w:t xml:space="preserve">; </w:t>
      </w:r>
      <w:r w:rsidR="00694310">
        <w:rPr>
          <w:lang w:val="en-US"/>
        </w:rPr>
        <w:t>Jan</w:t>
      </w:r>
      <w:r>
        <w:rPr>
          <w:lang w:val="en-US"/>
        </w:rPr>
        <w:t>.</w:t>
      </w:r>
      <w:r w:rsidR="00694310">
        <w:rPr>
          <w:lang w:val="en-US"/>
        </w:rPr>
        <w:t xml:space="preserve"> 2016</w:t>
      </w:r>
      <w:r w:rsidRPr="00FE1F13">
        <w:rPr>
          <w:lang w:val="en-US"/>
        </w:rPr>
        <w:t xml:space="preserve">; </w:t>
      </w:r>
      <w:r w:rsidR="00694310">
        <w:rPr>
          <w:lang w:val="en-US"/>
        </w:rPr>
        <w:t>Budapest</w:t>
      </w:r>
      <w:r w:rsidRPr="00FE1F13">
        <w:rPr>
          <w:lang w:val="en-US"/>
        </w:rPr>
        <w:t xml:space="preserve">, </w:t>
      </w:r>
      <w:r w:rsidR="00694310">
        <w:rPr>
          <w:lang w:val="en-US"/>
        </w:rPr>
        <w:t>Hungary</w:t>
      </w:r>
      <w:r>
        <w:rPr>
          <w:lang w:val="en-US"/>
        </w:rPr>
        <w:t>.</w:t>
      </w:r>
      <w:bookmarkEnd w:id="17"/>
    </w:p>
    <w:p w14:paraId="312D618A" w14:textId="0F8F50AC" w:rsidR="005021D3" w:rsidRDefault="005021D3" w:rsidP="00BC6A94">
      <w:pPr>
        <w:pStyle w:val="Reference"/>
        <w:numPr>
          <w:ilvl w:val="0"/>
          <w:numId w:val="8"/>
        </w:numPr>
        <w:rPr>
          <w:lang w:val="en-US"/>
        </w:rPr>
      </w:pPr>
      <w:bookmarkStart w:id="18" w:name="_Ref436830743"/>
      <w:r>
        <w:rPr>
          <w:lang w:val="en-US"/>
        </w:rPr>
        <w:t>R1-1</w:t>
      </w:r>
      <w:r w:rsidR="00B862CE">
        <w:rPr>
          <w:lang w:val="en-US"/>
        </w:rPr>
        <w:t>60115</w:t>
      </w:r>
      <w:r>
        <w:rPr>
          <w:lang w:val="en-US"/>
        </w:rPr>
        <w:t>, “</w:t>
      </w:r>
      <w:r w:rsidRPr="005021D3">
        <w:rPr>
          <w:rFonts w:hint="eastAsia"/>
          <w:lang w:eastAsia="ko-KR"/>
        </w:rPr>
        <w:t>S</w:t>
      </w:r>
      <w:r w:rsidRPr="005021D3">
        <w:rPr>
          <w:lang w:eastAsia="ko-KR"/>
        </w:rPr>
        <w:t xml:space="preserve">ynchronization </w:t>
      </w:r>
      <w:r w:rsidR="00B862CE">
        <w:rPr>
          <w:lang w:eastAsia="ko-KR"/>
        </w:rPr>
        <w:t>signal</w:t>
      </w:r>
      <w:r w:rsidRPr="005021D3">
        <w:rPr>
          <w:lang w:eastAsia="ko-KR"/>
        </w:rPr>
        <w:t xml:space="preserve"> design for NB-</w:t>
      </w:r>
      <w:proofErr w:type="spellStart"/>
      <w:r w:rsidRPr="005021D3">
        <w:rPr>
          <w:lang w:eastAsia="ko-KR"/>
        </w:rPr>
        <w:t>IoT</w:t>
      </w:r>
      <w:proofErr w:type="spellEnd"/>
      <w:r>
        <w:rPr>
          <w:lang w:val="en-US"/>
        </w:rPr>
        <w:t>”; LG Electronics</w:t>
      </w:r>
      <w:r>
        <w:rPr>
          <w:rFonts w:cs="Arial"/>
          <w:lang w:val="en-US"/>
        </w:rPr>
        <w:t>;</w:t>
      </w:r>
      <w:r>
        <w:rPr>
          <w:lang w:val="en-US"/>
        </w:rPr>
        <w:t xml:space="preserve"> </w:t>
      </w:r>
      <w:bookmarkEnd w:id="18"/>
      <w:r w:rsidR="00B862CE">
        <w:rPr>
          <w:lang w:val="en-US"/>
        </w:rPr>
        <w:t>RAN1 NB-</w:t>
      </w:r>
      <w:proofErr w:type="spellStart"/>
      <w:r w:rsidR="00B862CE">
        <w:rPr>
          <w:lang w:val="en-US"/>
        </w:rPr>
        <w:t>IoT</w:t>
      </w:r>
      <w:proofErr w:type="spellEnd"/>
      <w:r w:rsidR="00B862CE">
        <w:rPr>
          <w:lang w:val="en-US"/>
        </w:rPr>
        <w:t xml:space="preserve"> </w:t>
      </w:r>
      <w:proofErr w:type="spellStart"/>
      <w:r w:rsidR="00B862CE">
        <w:rPr>
          <w:lang w:val="en-US"/>
        </w:rPr>
        <w:t>AdHoc</w:t>
      </w:r>
      <w:proofErr w:type="spellEnd"/>
      <w:r w:rsidR="00B862CE">
        <w:rPr>
          <w:lang w:val="en-US"/>
        </w:rPr>
        <w:t>; Jan. 2016; Budapest, Hungary.</w:t>
      </w:r>
    </w:p>
    <w:p w14:paraId="729F8866" w14:textId="2E10384F" w:rsidR="005021D3" w:rsidRDefault="005021D3" w:rsidP="00BC6A94">
      <w:pPr>
        <w:pStyle w:val="Reference"/>
        <w:numPr>
          <w:ilvl w:val="0"/>
          <w:numId w:val="8"/>
        </w:numPr>
        <w:rPr>
          <w:lang w:val="en-US"/>
        </w:rPr>
      </w:pPr>
      <w:bookmarkStart w:id="19" w:name="_Ref441571652"/>
      <w:r>
        <w:rPr>
          <w:lang w:val="en-US"/>
        </w:rPr>
        <w:t>R1-1</w:t>
      </w:r>
      <w:r w:rsidR="000E3371">
        <w:rPr>
          <w:lang w:val="en-US"/>
        </w:rPr>
        <w:t>60049</w:t>
      </w:r>
      <w:r>
        <w:rPr>
          <w:lang w:val="en-US"/>
        </w:rPr>
        <w:t>, “</w:t>
      </w:r>
      <w:r w:rsidR="000E3371">
        <w:rPr>
          <w:rFonts w:eastAsia="SimSun"/>
        </w:rPr>
        <w:t>NB-PSS and NB-SSS Design for NB-</w:t>
      </w:r>
      <w:proofErr w:type="spellStart"/>
      <w:r w:rsidR="000E3371">
        <w:rPr>
          <w:rFonts w:eastAsia="SimSun"/>
        </w:rPr>
        <w:t>IoT</w:t>
      </w:r>
      <w:proofErr w:type="spellEnd"/>
      <w:r>
        <w:rPr>
          <w:lang w:val="en-US"/>
        </w:rPr>
        <w:t>”; ZTE</w:t>
      </w:r>
      <w:r>
        <w:rPr>
          <w:rFonts w:cs="Arial"/>
          <w:lang w:val="en-US"/>
        </w:rPr>
        <w:t>;</w:t>
      </w:r>
      <w:r>
        <w:rPr>
          <w:lang w:val="en-US"/>
        </w:rPr>
        <w:t xml:space="preserve"> </w:t>
      </w:r>
      <w:r w:rsidR="000E3371">
        <w:rPr>
          <w:lang w:val="en-US"/>
        </w:rPr>
        <w:t>RAN1 NB-</w:t>
      </w:r>
      <w:proofErr w:type="spellStart"/>
      <w:r w:rsidR="000E3371">
        <w:rPr>
          <w:lang w:val="en-US"/>
        </w:rPr>
        <w:t>IoT</w:t>
      </w:r>
      <w:proofErr w:type="spellEnd"/>
      <w:r w:rsidR="000E3371">
        <w:rPr>
          <w:lang w:val="en-US"/>
        </w:rPr>
        <w:t xml:space="preserve"> </w:t>
      </w:r>
      <w:proofErr w:type="spellStart"/>
      <w:r w:rsidR="000E3371">
        <w:rPr>
          <w:lang w:val="en-US"/>
        </w:rPr>
        <w:t>AdHoc</w:t>
      </w:r>
      <w:proofErr w:type="spellEnd"/>
      <w:r w:rsidR="000E3371">
        <w:rPr>
          <w:lang w:val="en-US"/>
        </w:rPr>
        <w:t>; Jan. 2016; Budapest, Hungary.</w:t>
      </w:r>
      <w:bookmarkEnd w:id="19"/>
    </w:p>
    <w:p w14:paraId="62C3A66A" w14:textId="0E5DE0A9" w:rsidR="005021D3" w:rsidRDefault="005021D3" w:rsidP="00BC6A94">
      <w:pPr>
        <w:pStyle w:val="Reference"/>
        <w:numPr>
          <w:ilvl w:val="0"/>
          <w:numId w:val="8"/>
        </w:numPr>
        <w:rPr>
          <w:lang w:val="en-US"/>
        </w:rPr>
      </w:pPr>
      <w:bookmarkStart w:id="20" w:name="_Ref441571654"/>
      <w:r>
        <w:rPr>
          <w:lang w:val="en-US"/>
        </w:rPr>
        <w:t>R1-1</w:t>
      </w:r>
      <w:r w:rsidR="00694310">
        <w:rPr>
          <w:lang w:val="en-US"/>
        </w:rPr>
        <w:t>60141</w:t>
      </w:r>
      <w:r>
        <w:rPr>
          <w:lang w:val="en-US"/>
        </w:rPr>
        <w:t>, “</w:t>
      </w:r>
      <w:r w:rsidR="00694310">
        <w:t>Considerations of Synchronization Design</w:t>
      </w:r>
      <w:r>
        <w:rPr>
          <w:lang w:val="en-US"/>
        </w:rPr>
        <w:t>”; Samsung</w:t>
      </w:r>
      <w:r>
        <w:rPr>
          <w:rFonts w:cs="Arial"/>
          <w:lang w:val="en-US"/>
        </w:rPr>
        <w:t>;</w:t>
      </w:r>
      <w:r>
        <w:rPr>
          <w:lang w:val="en-US"/>
        </w:rPr>
        <w:t xml:space="preserve"> </w:t>
      </w:r>
      <w:r w:rsidR="00694310">
        <w:rPr>
          <w:lang w:val="en-US"/>
        </w:rPr>
        <w:t>RAN1 NB-</w:t>
      </w:r>
      <w:proofErr w:type="spellStart"/>
      <w:r w:rsidR="00694310">
        <w:rPr>
          <w:lang w:val="en-US"/>
        </w:rPr>
        <w:t>IoT</w:t>
      </w:r>
      <w:proofErr w:type="spellEnd"/>
      <w:r w:rsidR="00694310">
        <w:rPr>
          <w:lang w:val="en-US"/>
        </w:rPr>
        <w:t xml:space="preserve"> </w:t>
      </w:r>
      <w:proofErr w:type="spellStart"/>
      <w:r w:rsidR="00694310">
        <w:rPr>
          <w:lang w:val="en-US"/>
        </w:rPr>
        <w:t>AdHoc</w:t>
      </w:r>
      <w:proofErr w:type="spellEnd"/>
      <w:r w:rsidR="00694310">
        <w:rPr>
          <w:lang w:val="en-US"/>
        </w:rPr>
        <w:t>; Jan. 2016; Budapest, Hungary.</w:t>
      </w:r>
      <w:bookmarkEnd w:id="20"/>
    </w:p>
    <w:p w14:paraId="145513B1" w14:textId="749A3B35" w:rsidR="005021D3" w:rsidRDefault="005021D3" w:rsidP="00BC6A94">
      <w:pPr>
        <w:pStyle w:val="Reference"/>
        <w:numPr>
          <w:ilvl w:val="0"/>
          <w:numId w:val="8"/>
        </w:numPr>
        <w:rPr>
          <w:lang w:val="en-US"/>
        </w:rPr>
      </w:pPr>
      <w:bookmarkStart w:id="21" w:name="_Ref436830646"/>
      <w:r>
        <w:rPr>
          <w:lang w:val="en-US"/>
        </w:rPr>
        <w:t>R1-1</w:t>
      </w:r>
      <w:r w:rsidR="00694310">
        <w:rPr>
          <w:lang w:val="en-US"/>
        </w:rPr>
        <w:t>60105</w:t>
      </w:r>
      <w:r>
        <w:rPr>
          <w:lang w:val="en-US"/>
        </w:rPr>
        <w:t>, “</w:t>
      </w:r>
      <w:r w:rsidR="00694310">
        <w:rPr>
          <w:rFonts w:cs="Arial"/>
          <w:snapToGrid w:val="0"/>
        </w:rPr>
        <w:t>NB-PSS and NB-SSS Design</w:t>
      </w:r>
      <w:r>
        <w:rPr>
          <w:lang w:val="en-US"/>
        </w:rPr>
        <w:t>”; Qualcomm Incorporated</w:t>
      </w:r>
      <w:r>
        <w:rPr>
          <w:rFonts w:cs="Arial"/>
          <w:lang w:val="en-US"/>
        </w:rPr>
        <w:t>;</w:t>
      </w:r>
      <w:r>
        <w:rPr>
          <w:lang w:val="en-US"/>
        </w:rPr>
        <w:t xml:space="preserve"> </w:t>
      </w:r>
      <w:bookmarkEnd w:id="21"/>
      <w:r w:rsidR="00694310">
        <w:rPr>
          <w:lang w:val="en-US"/>
        </w:rPr>
        <w:t>RAN1 NB-</w:t>
      </w:r>
      <w:proofErr w:type="spellStart"/>
      <w:r w:rsidR="00694310">
        <w:rPr>
          <w:lang w:val="en-US"/>
        </w:rPr>
        <w:t>IoT</w:t>
      </w:r>
      <w:proofErr w:type="spellEnd"/>
      <w:r w:rsidR="00694310">
        <w:rPr>
          <w:lang w:val="en-US"/>
        </w:rPr>
        <w:t xml:space="preserve"> </w:t>
      </w:r>
      <w:proofErr w:type="spellStart"/>
      <w:r w:rsidR="00694310">
        <w:rPr>
          <w:lang w:val="en-US"/>
        </w:rPr>
        <w:t>AdHoc</w:t>
      </w:r>
      <w:proofErr w:type="spellEnd"/>
      <w:r w:rsidR="00694310">
        <w:rPr>
          <w:lang w:val="en-US"/>
        </w:rPr>
        <w:t>; Jan. 2016; Budapest, Hungary.</w:t>
      </w:r>
    </w:p>
    <w:p w14:paraId="6DD64512" w14:textId="56B902C1" w:rsidR="0008759C" w:rsidRDefault="0008759C" w:rsidP="005021D3">
      <w:pPr>
        <w:pStyle w:val="Reference"/>
        <w:numPr>
          <w:ilvl w:val="0"/>
          <w:numId w:val="8"/>
        </w:numPr>
        <w:rPr>
          <w:lang w:val="en-US"/>
        </w:rPr>
      </w:pPr>
      <w:bookmarkStart w:id="22" w:name="_Ref436990070"/>
      <w:bookmarkStart w:id="23" w:name="_Ref441571618"/>
      <w:r w:rsidRPr="008A48C9">
        <w:rPr>
          <w:lang w:val="en-US"/>
        </w:rPr>
        <w:t>R1-1</w:t>
      </w:r>
      <w:r w:rsidR="00694310">
        <w:rPr>
          <w:lang w:val="en-US"/>
        </w:rPr>
        <w:t>60157</w:t>
      </w:r>
      <w:r>
        <w:rPr>
          <w:lang w:val="en-US"/>
        </w:rPr>
        <w:t>, “</w:t>
      </w:r>
      <w:r w:rsidR="00694310">
        <w:rPr>
          <w:rFonts w:cs="Arial"/>
          <w:lang w:val="en-US" w:eastAsia="ja-JP"/>
        </w:rPr>
        <w:t>Synchronization Signal Design for NB-</w:t>
      </w:r>
      <w:proofErr w:type="spellStart"/>
      <w:r w:rsidR="00694310">
        <w:rPr>
          <w:rFonts w:cs="Arial"/>
          <w:lang w:val="en-US" w:eastAsia="ja-JP"/>
        </w:rPr>
        <w:t>IoT</w:t>
      </w:r>
      <w:proofErr w:type="spellEnd"/>
      <w:r>
        <w:rPr>
          <w:lang w:val="en-US"/>
        </w:rPr>
        <w:t xml:space="preserve">”; </w:t>
      </w:r>
      <w:proofErr w:type="spellStart"/>
      <w:r w:rsidR="00694310">
        <w:rPr>
          <w:lang w:val="en-US"/>
        </w:rPr>
        <w:t>MediaTek</w:t>
      </w:r>
      <w:proofErr w:type="spellEnd"/>
      <w:r w:rsidR="00694310">
        <w:rPr>
          <w:lang w:val="en-US"/>
        </w:rPr>
        <w:t xml:space="preserve"> Inc.</w:t>
      </w:r>
      <w:r>
        <w:rPr>
          <w:lang w:val="en-US"/>
        </w:rPr>
        <w:t xml:space="preserve">; </w:t>
      </w:r>
      <w:bookmarkEnd w:id="22"/>
      <w:r w:rsidR="00694310">
        <w:rPr>
          <w:lang w:val="en-US"/>
        </w:rPr>
        <w:t>RAN1 NB-</w:t>
      </w:r>
      <w:proofErr w:type="spellStart"/>
      <w:r w:rsidR="00694310">
        <w:rPr>
          <w:lang w:val="en-US"/>
        </w:rPr>
        <w:t>IoT</w:t>
      </w:r>
      <w:proofErr w:type="spellEnd"/>
      <w:r w:rsidR="00694310">
        <w:rPr>
          <w:lang w:val="en-US"/>
        </w:rPr>
        <w:t xml:space="preserve"> </w:t>
      </w:r>
      <w:proofErr w:type="spellStart"/>
      <w:r w:rsidR="00694310">
        <w:rPr>
          <w:lang w:val="en-US"/>
        </w:rPr>
        <w:t>AdHoc</w:t>
      </w:r>
      <w:proofErr w:type="spellEnd"/>
      <w:r w:rsidR="00694310">
        <w:rPr>
          <w:lang w:val="en-US"/>
        </w:rPr>
        <w:t>; Jan. 2016; Budapest, Hungary.</w:t>
      </w:r>
      <w:bookmarkEnd w:id="23"/>
    </w:p>
    <w:p w14:paraId="06C5C561" w14:textId="2D0D3334" w:rsidR="00192DDF" w:rsidRDefault="00192DDF" w:rsidP="00192DDF">
      <w:pPr>
        <w:pStyle w:val="Reference"/>
        <w:rPr>
          <w:lang w:val="en-US"/>
        </w:rPr>
      </w:pPr>
      <w:bookmarkStart w:id="24" w:name="_Ref439949585"/>
      <w:r>
        <w:rPr>
          <w:lang w:val="en-US"/>
        </w:rPr>
        <w:t>R1-16</w:t>
      </w:r>
      <w:r w:rsidR="00240F0B">
        <w:rPr>
          <w:lang w:val="en-US"/>
        </w:rPr>
        <w:t>0</w:t>
      </w:r>
      <w:r w:rsidR="00B862CE">
        <w:rPr>
          <w:lang w:val="en-US"/>
        </w:rPr>
        <w:t>267</w:t>
      </w:r>
      <w:r>
        <w:rPr>
          <w:lang w:val="en-US"/>
        </w:rPr>
        <w:t>, “</w:t>
      </w:r>
      <w:r w:rsidRPr="00192DDF">
        <w:rPr>
          <w:lang w:val="en-US"/>
        </w:rPr>
        <w:t>NB-</w:t>
      </w:r>
      <w:proofErr w:type="spellStart"/>
      <w:r w:rsidRPr="00192DDF">
        <w:rPr>
          <w:lang w:val="en-US"/>
        </w:rPr>
        <w:t>IoT</w:t>
      </w:r>
      <w:proofErr w:type="spellEnd"/>
      <w:r w:rsidRPr="00192DDF">
        <w:rPr>
          <w:lang w:val="en-US"/>
        </w:rPr>
        <w:t xml:space="preserve"> - Synchronization Channel Evaluations</w:t>
      </w:r>
      <w:r w:rsidR="00B862CE">
        <w:rPr>
          <w:lang w:val="en-US"/>
        </w:rPr>
        <w:t>”; Ericsson; RAN#84</w:t>
      </w:r>
      <w:r>
        <w:rPr>
          <w:lang w:val="en-US"/>
        </w:rPr>
        <w:t xml:space="preserve">; </w:t>
      </w:r>
      <w:r w:rsidR="00B862CE">
        <w:rPr>
          <w:lang w:val="en-US"/>
        </w:rPr>
        <w:t>Feb</w:t>
      </w:r>
      <w:r>
        <w:rPr>
          <w:lang w:val="en-US"/>
        </w:rPr>
        <w:t xml:space="preserve">. 2016; </w:t>
      </w:r>
      <w:r w:rsidR="00B862CE">
        <w:rPr>
          <w:lang w:val="en-US"/>
        </w:rPr>
        <w:t>Malta</w:t>
      </w:r>
      <w:r>
        <w:rPr>
          <w:lang w:val="en-US"/>
        </w:rPr>
        <w:t>.</w:t>
      </w:r>
      <w:bookmarkEnd w:id="24"/>
    </w:p>
    <w:p w14:paraId="688E9ED9" w14:textId="4270E903" w:rsidR="00441CBE" w:rsidRPr="005021D3" w:rsidRDefault="00441CBE" w:rsidP="00192DDF">
      <w:pPr>
        <w:pStyle w:val="Reference"/>
        <w:rPr>
          <w:lang w:val="en-US"/>
        </w:rPr>
      </w:pPr>
      <w:bookmarkStart w:id="25" w:name="_Ref439955786"/>
      <w:r w:rsidRPr="00DD7377">
        <w:t xml:space="preserve">R1-156924, </w:t>
      </w:r>
      <w:r>
        <w:t>“</w:t>
      </w:r>
      <w:r w:rsidRPr="00DD7377">
        <w:t>Analysis of Channel Raster Impact on NB-</w:t>
      </w:r>
      <w:proofErr w:type="spellStart"/>
      <w:r w:rsidRPr="00DD7377">
        <w:t>IoT</w:t>
      </w:r>
      <w:proofErr w:type="spellEnd"/>
      <w:r>
        <w:t>”</w:t>
      </w:r>
      <w:r w:rsidRPr="00DD7377">
        <w:t>,</w:t>
      </w:r>
      <w:r>
        <w:t xml:space="preserve"> source </w:t>
      </w:r>
      <w:r w:rsidRPr="00DD7377">
        <w:t>Huawei, HiSilicon</w:t>
      </w:r>
      <w:r>
        <w:t>,</w:t>
      </w:r>
      <w:r w:rsidRPr="00DD7377">
        <w:t xml:space="preserve"> RAN1 #83, Anaheim, USA, November 15-22, 2015</w:t>
      </w:r>
      <w:r>
        <w:t>.</w:t>
      </w:r>
      <w:bookmarkEnd w:id="25"/>
    </w:p>
    <w:sectPr w:rsidR="00441CBE" w:rsidRPr="005021D3" w:rsidSect="003B5666">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AA4DF" w14:textId="77777777" w:rsidR="002B701F" w:rsidRDefault="002B701F">
      <w:pPr>
        <w:spacing w:after="0"/>
      </w:pPr>
      <w:r>
        <w:separator/>
      </w:r>
    </w:p>
  </w:endnote>
  <w:endnote w:type="continuationSeparator" w:id="0">
    <w:p w14:paraId="7097417A" w14:textId="77777777" w:rsidR="002B701F" w:rsidRDefault="002B70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610514" w:rsidRDefault="00610514">
    <w:pPr>
      <w:pStyle w:val="Footer"/>
      <w:ind w:right="-1521"/>
    </w:pPr>
    <w:r>
      <w:rPr>
        <w:rStyle w:val="PageNumber"/>
      </w:rPr>
      <w:fldChar w:fldCharType="begin"/>
    </w:r>
    <w:r>
      <w:rPr>
        <w:rStyle w:val="PageNumber"/>
      </w:rPr>
      <w:instrText xml:space="preserve"> PAGE </w:instrText>
    </w:r>
    <w:r>
      <w:rPr>
        <w:rStyle w:val="PageNumber"/>
      </w:rPr>
      <w:fldChar w:fldCharType="separate"/>
    </w:r>
    <w:r w:rsidR="008B6EBA">
      <w:rPr>
        <w:rStyle w:val="PageNumber"/>
      </w:rPr>
      <w:t>4</w:t>
    </w:r>
    <w:r>
      <w:rPr>
        <w:rStyle w:val="PageNumber"/>
      </w:rPr>
      <w:fldChar w:fldCharType="end"/>
    </w:r>
    <w:bookmarkStart w:id="2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6EBA">
      <w:rPr>
        <w:rStyle w:val="PageNumber"/>
      </w:rPr>
      <w:t>5</w:t>
    </w:r>
    <w:r>
      <w:rPr>
        <w:rStyle w:val="PageNumber"/>
      </w:rPr>
      <w:fldChar w:fldCharType="end"/>
    </w:r>
    <w:r>
      <w:rPr>
        <w:rStyle w:val="PageNumber"/>
      </w:rPr>
      <w:t>)</w:t>
    </w:r>
    <w:bookmarkEnd w:id="2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610514" w:rsidRDefault="00610514">
    <w:pPr>
      <w:pStyle w:val="Footer"/>
    </w:pPr>
    <w:r>
      <w:rPr>
        <w:rStyle w:val="PageNumber"/>
      </w:rPr>
      <w:fldChar w:fldCharType="begin"/>
    </w:r>
    <w:r>
      <w:rPr>
        <w:rStyle w:val="PageNumber"/>
      </w:rPr>
      <w:instrText xml:space="preserve"> PAGE </w:instrText>
    </w:r>
    <w:r>
      <w:rPr>
        <w:rStyle w:val="PageNumber"/>
      </w:rPr>
      <w:fldChar w:fldCharType="separate"/>
    </w:r>
    <w:r w:rsidR="008B6EB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6EBA">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D67D1" w14:textId="77777777" w:rsidR="002B701F" w:rsidRDefault="002B701F">
      <w:pPr>
        <w:spacing w:after="0"/>
      </w:pPr>
      <w:r>
        <w:separator/>
      </w:r>
    </w:p>
  </w:footnote>
  <w:footnote w:type="continuationSeparator" w:id="0">
    <w:p w14:paraId="48C9C8BD" w14:textId="77777777" w:rsidR="002B701F" w:rsidRDefault="002B70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610514" w:rsidRPr="006A0FC7" w:rsidRDefault="00610514"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610514" w:rsidRPr="00BF30DA" w:rsidRDefault="00610514"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21113E9E"/>
    <w:multiLevelType w:val="singleLevel"/>
    <w:tmpl w:val="B4D4D9E8"/>
    <w:lvl w:ilvl="0">
      <w:start w:val="1"/>
      <w:numFmt w:val="decimal"/>
      <w:lvlText w:val="[%1]"/>
      <w:lvlJc w:val="left"/>
      <w:pPr>
        <w:tabs>
          <w:tab w:val="num" w:pos="360"/>
        </w:tabs>
        <w:ind w:left="360" w:hanging="360"/>
      </w:pPr>
    </w:lvl>
  </w:abstractNum>
  <w:abstractNum w:abstractNumId="10">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54C2914"/>
    <w:multiLevelType w:val="hybridMultilevel"/>
    <w:tmpl w:val="62303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D46D71"/>
    <w:multiLevelType w:val="hybridMultilevel"/>
    <w:tmpl w:val="D8D63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9"/>
  </w:num>
  <w:num w:numId="3">
    <w:abstractNumId w:val="11"/>
  </w:num>
  <w:num w:numId="4">
    <w:abstractNumId w:val="1"/>
  </w:num>
  <w:num w:numId="5">
    <w:abstractNumId w:val="23"/>
  </w:num>
  <w:num w:numId="6">
    <w:abstractNumId w:val="16"/>
  </w:num>
  <w:num w:numId="7">
    <w:abstractNumId w:val="7"/>
  </w:num>
  <w:num w:numId="8">
    <w:abstractNumId w:val="20"/>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2"/>
  </w:num>
  <w:num w:numId="20">
    <w:abstractNumId w:val="4"/>
  </w:num>
  <w:num w:numId="21">
    <w:abstractNumId w:val="17"/>
  </w:num>
  <w:num w:numId="22">
    <w:abstractNumId w:val="3"/>
  </w:num>
  <w:num w:numId="23">
    <w:abstractNumId w:val="22"/>
  </w:num>
  <w:num w:numId="24">
    <w:abstractNumId w:val="2"/>
  </w:num>
  <w:num w:numId="25">
    <w:abstractNumId w:val="13"/>
  </w:num>
  <w:num w:numId="26">
    <w:abstractNumId w:val="15"/>
  </w:num>
  <w:num w:numId="27">
    <w:abstractNumId w:val="5"/>
  </w:num>
  <w:num w:numId="28">
    <w:abstractNumId w:val="0"/>
  </w:num>
  <w:num w:numId="29">
    <w:abstractNumId w:val="14"/>
  </w:num>
  <w:num w:numId="30">
    <w:abstractNumId w:val="21"/>
  </w:num>
  <w:num w:numId="31">
    <w:abstractNumId w:val="20"/>
  </w:num>
  <w:num w:numId="32">
    <w:abstractNumId w:val="24"/>
  </w:num>
  <w:num w:numId="33">
    <w:abstractNumId w:val="8"/>
  </w:num>
  <w:num w:numId="34">
    <w:abstractNumId w:val="8"/>
  </w:num>
  <w:num w:numId="35">
    <w:abstractNumId w:val="8"/>
  </w:num>
  <w:num w:numId="36">
    <w:abstractNumId w:val="10"/>
  </w:num>
  <w:num w:numId="37">
    <w:abstractNumId w:val="18"/>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75E4"/>
    <w:rsid w:val="00010AEE"/>
    <w:rsid w:val="00013F4F"/>
    <w:rsid w:val="00016BF6"/>
    <w:rsid w:val="00017366"/>
    <w:rsid w:val="000237B9"/>
    <w:rsid w:val="0002384D"/>
    <w:rsid w:val="0002572A"/>
    <w:rsid w:val="000262D0"/>
    <w:rsid w:val="00027311"/>
    <w:rsid w:val="00027D60"/>
    <w:rsid w:val="00031103"/>
    <w:rsid w:val="00035879"/>
    <w:rsid w:val="00036AAB"/>
    <w:rsid w:val="00042044"/>
    <w:rsid w:val="0004282B"/>
    <w:rsid w:val="00042A4F"/>
    <w:rsid w:val="0004397F"/>
    <w:rsid w:val="0004621B"/>
    <w:rsid w:val="0005061C"/>
    <w:rsid w:val="0005126B"/>
    <w:rsid w:val="00051EEE"/>
    <w:rsid w:val="000530D9"/>
    <w:rsid w:val="0005365D"/>
    <w:rsid w:val="0005434F"/>
    <w:rsid w:val="00055864"/>
    <w:rsid w:val="00055E6D"/>
    <w:rsid w:val="00057B28"/>
    <w:rsid w:val="00061919"/>
    <w:rsid w:val="0006596D"/>
    <w:rsid w:val="000668DB"/>
    <w:rsid w:val="00067182"/>
    <w:rsid w:val="0007045A"/>
    <w:rsid w:val="0007135F"/>
    <w:rsid w:val="000721FC"/>
    <w:rsid w:val="00072382"/>
    <w:rsid w:val="00072E33"/>
    <w:rsid w:val="000745E8"/>
    <w:rsid w:val="00074D6C"/>
    <w:rsid w:val="000803A9"/>
    <w:rsid w:val="00081CA2"/>
    <w:rsid w:val="000857F2"/>
    <w:rsid w:val="00085A25"/>
    <w:rsid w:val="00087350"/>
    <w:rsid w:val="0008759C"/>
    <w:rsid w:val="0008796B"/>
    <w:rsid w:val="000911D2"/>
    <w:rsid w:val="00091A7F"/>
    <w:rsid w:val="00093568"/>
    <w:rsid w:val="00093C23"/>
    <w:rsid w:val="00093FC2"/>
    <w:rsid w:val="00094282"/>
    <w:rsid w:val="00096C16"/>
    <w:rsid w:val="00097F75"/>
    <w:rsid w:val="000A207F"/>
    <w:rsid w:val="000A29C6"/>
    <w:rsid w:val="000A4FF9"/>
    <w:rsid w:val="000A6510"/>
    <w:rsid w:val="000B2C9C"/>
    <w:rsid w:val="000B31DD"/>
    <w:rsid w:val="000B3334"/>
    <w:rsid w:val="000B462B"/>
    <w:rsid w:val="000B484A"/>
    <w:rsid w:val="000B5B8E"/>
    <w:rsid w:val="000C0006"/>
    <w:rsid w:val="000C18F3"/>
    <w:rsid w:val="000C2715"/>
    <w:rsid w:val="000C3C4D"/>
    <w:rsid w:val="000C7570"/>
    <w:rsid w:val="000C7F06"/>
    <w:rsid w:val="000D036A"/>
    <w:rsid w:val="000D451A"/>
    <w:rsid w:val="000D4E16"/>
    <w:rsid w:val="000E0248"/>
    <w:rsid w:val="000E114A"/>
    <w:rsid w:val="000E12E4"/>
    <w:rsid w:val="000E2D68"/>
    <w:rsid w:val="000E2DED"/>
    <w:rsid w:val="000E3371"/>
    <w:rsid w:val="000E3586"/>
    <w:rsid w:val="000E4E27"/>
    <w:rsid w:val="000E63C3"/>
    <w:rsid w:val="000E7184"/>
    <w:rsid w:val="000E71AB"/>
    <w:rsid w:val="000E7C9C"/>
    <w:rsid w:val="000E7EEB"/>
    <w:rsid w:val="000E7F68"/>
    <w:rsid w:val="000F133E"/>
    <w:rsid w:val="000F1847"/>
    <w:rsid w:val="000F231E"/>
    <w:rsid w:val="000F2D08"/>
    <w:rsid w:val="000F2F61"/>
    <w:rsid w:val="000F5A66"/>
    <w:rsid w:val="000F623B"/>
    <w:rsid w:val="000F6CDC"/>
    <w:rsid w:val="00100893"/>
    <w:rsid w:val="00100F09"/>
    <w:rsid w:val="001015B9"/>
    <w:rsid w:val="00101845"/>
    <w:rsid w:val="00102510"/>
    <w:rsid w:val="001033FB"/>
    <w:rsid w:val="00104263"/>
    <w:rsid w:val="0010639F"/>
    <w:rsid w:val="00111437"/>
    <w:rsid w:val="00111F79"/>
    <w:rsid w:val="00114D8B"/>
    <w:rsid w:val="001178F2"/>
    <w:rsid w:val="001203AA"/>
    <w:rsid w:val="00125368"/>
    <w:rsid w:val="001254C4"/>
    <w:rsid w:val="00130ED8"/>
    <w:rsid w:val="001311CC"/>
    <w:rsid w:val="0013241F"/>
    <w:rsid w:val="00133D84"/>
    <w:rsid w:val="001354B2"/>
    <w:rsid w:val="0014031A"/>
    <w:rsid w:val="00140C24"/>
    <w:rsid w:val="00142231"/>
    <w:rsid w:val="00142630"/>
    <w:rsid w:val="00142768"/>
    <w:rsid w:val="0014605C"/>
    <w:rsid w:val="00146EC4"/>
    <w:rsid w:val="00147E0D"/>
    <w:rsid w:val="00151C32"/>
    <w:rsid w:val="00152595"/>
    <w:rsid w:val="001547A1"/>
    <w:rsid w:val="00157601"/>
    <w:rsid w:val="0016019B"/>
    <w:rsid w:val="00160AA0"/>
    <w:rsid w:val="001620F3"/>
    <w:rsid w:val="001636B7"/>
    <w:rsid w:val="00167432"/>
    <w:rsid w:val="00170486"/>
    <w:rsid w:val="00170905"/>
    <w:rsid w:val="0017094F"/>
    <w:rsid w:val="0017099B"/>
    <w:rsid w:val="0017232C"/>
    <w:rsid w:val="00172588"/>
    <w:rsid w:val="001726EA"/>
    <w:rsid w:val="0017281E"/>
    <w:rsid w:val="001738F4"/>
    <w:rsid w:val="00174542"/>
    <w:rsid w:val="00174768"/>
    <w:rsid w:val="00174858"/>
    <w:rsid w:val="00177929"/>
    <w:rsid w:val="0018252D"/>
    <w:rsid w:val="0018259F"/>
    <w:rsid w:val="00182960"/>
    <w:rsid w:val="00183211"/>
    <w:rsid w:val="00183F42"/>
    <w:rsid w:val="00184BE0"/>
    <w:rsid w:val="001852C0"/>
    <w:rsid w:val="001859DC"/>
    <w:rsid w:val="00185B5F"/>
    <w:rsid w:val="0018745C"/>
    <w:rsid w:val="0018795A"/>
    <w:rsid w:val="00190C7B"/>
    <w:rsid w:val="00191B11"/>
    <w:rsid w:val="00192DDF"/>
    <w:rsid w:val="00194A90"/>
    <w:rsid w:val="001A0E97"/>
    <w:rsid w:val="001A1F08"/>
    <w:rsid w:val="001A3ADC"/>
    <w:rsid w:val="001B3005"/>
    <w:rsid w:val="001B5230"/>
    <w:rsid w:val="001B58B6"/>
    <w:rsid w:val="001C1F12"/>
    <w:rsid w:val="001C4DD4"/>
    <w:rsid w:val="001C6000"/>
    <w:rsid w:val="001D06AC"/>
    <w:rsid w:val="001D07A5"/>
    <w:rsid w:val="001E1C9C"/>
    <w:rsid w:val="001E213E"/>
    <w:rsid w:val="001E272E"/>
    <w:rsid w:val="001E582A"/>
    <w:rsid w:val="001E7AF7"/>
    <w:rsid w:val="001F0CE9"/>
    <w:rsid w:val="001F3714"/>
    <w:rsid w:val="001F39B2"/>
    <w:rsid w:val="001F4253"/>
    <w:rsid w:val="001F4424"/>
    <w:rsid w:val="001F5990"/>
    <w:rsid w:val="001F6001"/>
    <w:rsid w:val="001F651E"/>
    <w:rsid w:val="001F6E69"/>
    <w:rsid w:val="002025E0"/>
    <w:rsid w:val="00206BFE"/>
    <w:rsid w:val="002078E6"/>
    <w:rsid w:val="002116AB"/>
    <w:rsid w:val="0021370E"/>
    <w:rsid w:val="0021523D"/>
    <w:rsid w:val="0021689C"/>
    <w:rsid w:val="002177DE"/>
    <w:rsid w:val="00220E5C"/>
    <w:rsid w:val="00224F96"/>
    <w:rsid w:val="00225036"/>
    <w:rsid w:val="00225A4C"/>
    <w:rsid w:val="00232CFF"/>
    <w:rsid w:val="002351BF"/>
    <w:rsid w:val="00235772"/>
    <w:rsid w:val="0023590E"/>
    <w:rsid w:val="00235E4A"/>
    <w:rsid w:val="00236C13"/>
    <w:rsid w:val="0023778C"/>
    <w:rsid w:val="00237F4E"/>
    <w:rsid w:val="00240F0B"/>
    <w:rsid w:val="002466B9"/>
    <w:rsid w:val="00247898"/>
    <w:rsid w:val="002531AA"/>
    <w:rsid w:val="002533A6"/>
    <w:rsid w:val="00253C39"/>
    <w:rsid w:val="00255DB5"/>
    <w:rsid w:val="00255DFB"/>
    <w:rsid w:val="00256059"/>
    <w:rsid w:val="00263976"/>
    <w:rsid w:val="00263E80"/>
    <w:rsid w:val="00264921"/>
    <w:rsid w:val="00264BC8"/>
    <w:rsid w:val="00265439"/>
    <w:rsid w:val="00266085"/>
    <w:rsid w:val="00270264"/>
    <w:rsid w:val="0027285A"/>
    <w:rsid w:val="0027327C"/>
    <w:rsid w:val="0027476F"/>
    <w:rsid w:val="002751FA"/>
    <w:rsid w:val="00276959"/>
    <w:rsid w:val="00285772"/>
    <w:rsid w:val="00287364"/>
    <w:rsid w:val="00287D33"/>
    <w:rsid w:val="00290084"/>
    <w:rsid w:val="00291AA4"/>
    <w:rsid w:val="00292A88"/>
    <w:rsid w:val="002951FC"/>
    <w:rsid w:val="002A5A3A"/>
    <w:rsid w:val="002A5DC6"/>
    <w:rsid w:val="002B07C7"/>
    <w:rsid w:val="002B11BE"/>
    <w:rsid w:val="002B2D20"/>
    <w:rsid w:val="002B368A"/>
    <w:rsid w:val="002B4986"/>
    <w:rsid w:val="002B5026"/>
    <w:rsid w:val="002B60D6"/>
    <w:rsid w:val="002B701F"/>
    <w:rsid w:val="002B783E"/>
    <w:rsid w:val="002C3811"/>
    <w:rsid w:val="002C39D5"/>
    <w:rsid w:val="002C3C39"/>
    <w:rsid w:val="002C3CCE"/>
    <w:rsid w:val="002C6DB8"/>
    <w:rsid w:val="002D14F3"/>
    <w:rsid w:val="002D181C"/>
    <w:rsid w:val="002D3252"/>
    <w:rsid w:val="002D4143"/>
    <w:rsid w:val="002D43CF"/>
    <w:rsid w:val="002D4EAD"/>
    <w:rsid w:val="002D50D4"/>
    <w:rsid w:val="002D5B4C"/>
    <w:rsid w:val="002D6F6D"/>
    <w:rsid w:val="002E04A3"/>
    <w:rsid w:val="002E499D"/>
    <w:rsid w:val="002F3FAE"/>
    <w:rsid w:val="002F6BC2"/>
    <w:rsid w:val="002F756D"/>
    <w:rsid w:val="003013DF"/>
    <w:rsid w:val="00312CFF"/>
    <w:rsid w:val="00313FD2"/>
    <w:rsid w:val="003140E8"/>
    <w:rsid w:val="00314278"/>
    <w:rsid w:val="003150B0"/>
    <w:rsid w:val="00320D05"/>
    <w:rsid w:val="00322939"/>
    <w:rsid w:val="00322C8D"/>
    <w:rsid w:val="00323856"/>
    <w:rsid w:val="00323F7A"/>
    <w:rsid w:val="00324758"/>
    <w:rsid w:val="00327656"/>
    <w:rsid w:val="003278E6"/>
    <w:rsid w:val="003305C3"/>
    <w:rsid w:val="00332183"/>
    <w:rsid w:val="00332C78"/>
    <w:rsid w:val="00335026"/>
    <w:rsid w:val="003367E8"/>
    <w:rsid w:val="003379B0"/>
    <w:rsid w:val="00340E5F"/>
    <w:rsid w:val="0034585B"/>
    <w:rsid w:val="00347E2E"/>
    <w:rsid w:val="003503E3"/>
    <w:rsid w:val="00351F34"/>
    <w:rsid w:val="00352163"/>
    <w:rsid w:val="00352334"/>
    <w:rsid w:val="003526DC"/>
    <w:rsid w:val="0035309F"/>
    <w:rsid w:val="003533A8"/>
    <w:rsid w:val="00353DCF"/>
    <w:rsid w:val="003540BC"/>
    <w:rsid w:val="00355478"/>
    <w:rsid w:val="00355DC7"/>
    <w:rsid w:val="003578EB"/>
    <w:rsid w:val="00357C52"/>
    <w:rsid w:val="0036159C"/>
    <w:rsid w:val="0036213D"/>
    <w:rsid w:val="003625B9"/>
    <w:rsid w:val="00362B1B"/>
    <w:rsid w:val="00365A48"/>
    <w:rsid w:val="00371E8A"/>
    <w:rsid w:val="00371EAE"/>
    <w:rsid w:val="0037332C"/>
    <w:rsid w:val="003774AC"/>
    <w:rsid w:val="0038104D"/>
    <w:rsid w:val="003810E8"/>
    <w:rsid w:val="00382067"/>
    <w:rsid w:val="003824E4"/>
    <w:rsid w:val="00383CE6"/>
    <w:rsid w:val="0038496E"/>
    <w:rsid w:val="00384D96"/>
    <w:rsid w:val="003858E4"/>
    <w:rsid w:val="00385AAD"/>
    <w:rsid w:val="00390692"/>
    <w:rsid w:val="0039083F"/>
    <w:rsid w:val="00391ACF"/>
    <w:rsid w:val="003971E8"/>
    <w:rsid w:val="003A0C22"/>
    <w:rsid w:val="003A2C81"/>
    <w:rsid w:val="003A6896"/>
    <w:rsid w:val="003B1438"/>
    <w:rsid w:val="003B153D"/>
    <w:rsid w:val="003B2F31"/>
    <w:rsid w:val="003B5666"/>
    <w:rsid w:val="003C456B"/>
    <w:rsid w:val="003C72EE"/>
    <w:rsid w:val="003D15A1"/>
    <w:rsid w:val="003D273D"/>
    <w:rsid w:val="003D3EEA"/>
    <w:rsid w:val="003D7DDF"/>
    <w:rsid w:val="003E2B02"/>
    <w:rsid w:val="003E3C3F"/>
    <w:rsid w:val="003E54AE"/>
    <w:rsid w:val="003E6309"/>
    <w:rsid w:val="003E70DE"/>
    <w:rsid w:val="003E7A09"/>
    <w:rsid w:val="003F1E4A"/>
    <w:rsid w:val="003F20EB"/>
    <w:rsid w:val="003F253D"/>
    <w:rsid w:val="003F2D08"/>
    <w:rsid w:val="003F2DD5"/>
    <w:rsid w:val="003F2DE9"/>
    <w:rsid w:val="003F411D"/>
    <w:rsid w:val="003F430C"/>
    <w:rsid w:val="003F5102"/>
    <w:rsid w:val="003F5EE2"/>
    <w:rsid w:val="003F614C"/>
    <w:rsid w:val="003F6C3A"/>
    <w:rsid w:val="003F77B5"/>
    <w:rsid w:val="0040291E"/>
    <w:rsid w:val="004035A7"/>
    <w:rsid w:val="00405F52"/>
    <w:rsid w:val="004077BE"/>
    <w:rsid w:val="00411778"/>
    <w:rsid w:val="00414004"/>
    <w:rsid w:val="00414321"/>
    <w:rsid w:val="00414D8B"/>
    <w:rsid w:val="00414F7A"/>
    <w:rsid w:val="00420701"/>
    <w:rsid w:val="00420745"/>
    <w:rsid w:val="004248AA"/>
    <w:rsid w:val="00425B94"/>
    <w:rsid w:val="00427DC8"/>
    <w:rsid w:val="00434179"/>
    <w:rsid w:val="004373A6"/>
    <w:rsid w:val="004375FE"/>
    <w:rsid w:val="00437704"/>
    <w:rsid w:val="00440089"/>
    <w:rsid w:val="00441CBE"/>
    <w:rsid w:val="00443BBF"/>
    <w:rsid w:val="00447F5B"/>
    <w:rsid w:val="0045072F"/>
    <w:rsid w:val="004522B2"/>
    <w:rsid w:val="004524CC"/>
    <w:rsid w:val="00454857"/>
    <w:rsid w:val="00456CBD"/>
    <w:rsid w:val="004576AA"/>
    <w:rsid w:val="00457BBD"/>
    <w:rsid w:val="00457C55"/>
    <w:rsid w:val="0046093B"/>
    <w:rsid w:val="00461F41"/>
    <w:rsid w:val="004626F7"/>
    <w:rsid w:val="00462753"/>
    <w:rsid w:val="00464786"/>
    <w:rsid w:val="00464A7E"/>
    <w:rsid w:val="00472397"/>
    <w:rsid w:val="0047268E"/>
    <w:rsid w:val="004743C0"/>
    <w:rsid w:val="004752DA"/>
    <w:rsid w:val="00476D85"/>
    <w:rsid w:val="004779A9"/>
    <w:rsid w:val="004821D7"/>
    <w:rsid w:val="00486F40"/>
    <w:rsid w:val="0049648D"/>
    <w:rsid w:val="00496E6D"/>
    <w:rsid w:val="004A0B27"/>
    <w:rsid w:val="004A0C80"/>
    <w:rsid w:val="004A0D5B"/>
    <w:rsid w:val="004A2D23"/>
    <w:rsid w:val="004A7311"/>
    <w:rsid w:val="004A74BA"/>
    <w:rsid w:val="004B067D"/>
    <w:rsid w:val="004B4AC8"/>
    <w:rsid w:val="004C1326"/>
    <w:rsid w:val="004C1417"/>
    <w:rsid w:val="004C18ED"/>
    <w:rsid w:val="004C2148"/>
    <w:rsid w:val="004C4BDC"/>
    <w:rsid w:val="004C519C"/>
    <w:rsid w:val="004D7226"/>
    <w:rsid w:val="004E3C80"/>
    <w:rsid w:val="004E460A"/>
    <w:rsid w:val="004E58A5"/>
    <w:rsid w:val="004F1ADB"/>
    <w:rsid w:val="004F30FD"/>
    <w:rsid w:val="004F3632"/>
    <w:rsid w:val="004F3C24"/>
    <w:rsid w:val="004F4C94"/>
    <w:rsid w:val="004F5B4F"/>
    <w:rsid w:val="004F756F"/>
    <w:rsid w:val="005001A3"/>
    <w:rsid w:val="0050187F"/>
    <w:rsid w:val="005021D3"/>
    <w:rsid w:val="005036DA"/>
    <w:rsid w:val="005052C9"/>
    <w:rsid w:val="00506961"/>
    <w:rsid w:val="00513736"/>
    <w:rsid w:val="0051496C"/>
    <w:rsid w:val="00514B79"/>
    <w:rsid w:val="00516EB5"/>
    <w:rsid w:val="00517F24"/>
    <w:rsid w:val="00520546"/>
    <w:rsid w:val="00520743"/>
    <w:rsid w:val="00521C79"/>
    <w:rsid w:val="00522B00"/>
    <w:rsid w:val="00523338"/>
    <w:rsid w:val="00525201"/>
    <w:rsid w:val="005256AF"/>
    <w:rsid w:val="00526E67"/>
    <w:rsid w:val="00527F8B"/>
    <w:rsid w:val="00530CE6"/>
    <w:rsid w:val="00531A0E"/>
    <w:rsid w:val="00531E00"/>
    <w:rsid w:val="00532C41"/>
    <w:rsid w:val="00533201"/>
    <w:rsid w:val="0053773A"/>
    <w:rsid w:val="00541C4C"/>
    <w:rsid w:val="00543232"/>
    <w:rsid w:val="00543F98"/>
    <w:rsid w:val="00551F8F"/>
    <w:rsid w:val="00552309"/>
    <w:rsid w:val="0055366A"/>
    <w:rsid w:val="0055496A"/>
    <w:rsid w:val="00557491"/>
    <w:rsid w:val="00557493"/>
    <w:rsid w:val="005579F6"/>
    <w:rsid w:val="0056106B"/>
    <w:rsid w:val="00564CD1"/>
    <w:rsid w:val="0056507D"/>
    <w:rsid w:val="005708A8"/>
    <w:rsid w:val="00573576"/>
    <w:rsid w:val="005753F0"/>
    <w:rsid w:val="00575B1A"/>
    <w:rsid w:val="00580132"/>
    <w:rsid w:val="00580B24"/>
    <w:rsid w:val="005849A7"/>
    <w:rsid w:val="00584CDC"/>
    <w:rsid w:val="00585266"/>
    <w:rsid w:val="00586A0F"/>
    <w:rsid w:val="0059034C"/>
    <w:rsid w:val="00591229"/>
    <w:rsid w:val="00595EA5"/>
    <w:rsid w:val="005969F9"/>
    <w:rsid w:val="00596E2F"/>
    <w:rsid w:val="00596F14"/>
    <w:rsid w:val="00597F88"/>
    <w:rsid w:val="005A0A6F"/>
    <w:rsid w:val="005A122A"/>
    <w:rsid w:val="005A28E5"/>
    <w:rsid w:val="005A4346"/>
    <w:rsid w:val="005A4EAA"/>
    <w:rsid w:val="005A6E8F"/>
    <w:rsid w:val="005A7BD4"/>
    <w:rsid w:val="005B14FF"/>
    <w:rsid w:val="005B1CD7"/>
    <w:rsid w:val="005B2DC1"/>
    <w:rsid w:val="005C0A7E"/>
    <w:rsid w:val="005C1AFB"/>
    <w:rsid w:val="005C5112"/>
    <w:rsid w:val="005C52BF"/>
    <w:rsid w:val="005D0472"/>
    <w:rsid w:val="005D0F52"/>
    <w:rsid w:val="005D1708"/>
    <w:rsid w:val="005D1FCD"/>
    <w:rsid w:val="005D2708"/>
    <w:rsid w:val="005D4C96"/>
    <w:rsid w:val="005D4CAA"/>
    <w:rsid w:val="005D61B2"/>
    <w:rsid w:val="005D7A04"/>
    <w:rsid w:val="005D7D54"/>
    <w:rsid w:val="005E29AA"/>
    <w:rsid w:val="005E35B0"/>
    <w:rsid w:val="005E44AD"/>
    <w:rsid w:val="005E6F1D"/>
    <w:rsid w:val="005F603E"/>
    <w:rsid w:val="0060058D"/>
    <w:rsid w:val="006005FD"/>
    <w:rsid w:val="00600FE0"/>
    <w:rsid w:val="00602F6E"/>
    <w:rsid w:val="0060550A"/>
    <w:rsid w:val="00610514"/>
    <w:rsid w:val="00613C62"/>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31256"/>
    <w:rsid w:val="00631F2F"/>
    <w:rsid w:val="006326F1"/>
    <w:rsid w:val="0063438C"/>
    <w:rsid w:val="00637BFA"/>
    <w:rsid w:val="00637CDC"/>
    <w:rsid w:val="00641B09"/>
    <w:rsid w:val="00642959"/>
    <w:rsid w:val="00645F42"/>
    <w:rsid w:val="00647610"/>
    <w:rsid w:val="00651712"/>
    <w:rsid w:val="00652482"/>
    <w:rsid w:val="0065320B"/>
    <w:rsid w:val="006564F5"/>
    <w:rsid w:val="006572DB"/>
    <w:rsid w:val="00657B8A"/>
    <w:rsid w:val="00661344"/>
    <w:rsid w:val="006644C6"/>
    <w:rsid w:val="00666F32"/>
    <w:rsid w:val="00672DC8"/>
    <w:rsid w:val="00674442"/>
    <w:rsid w:val="00674ACF"/>
    <w:rsid w:val="00676297"/>
    <w:rsid w:val="0067637D"/>
    <w:rsid w:val="0068307A"/>
    <w:rsid w:val="00683F57"/>
    <w:rsid w:val="00685081"/>
    <w:rsid w:val="006863BF"/>
    <w:rsid w:val="006879C9"/>
    <w:rsid w:val="00687B18"/>
    <w:rsid w:val="00690F88"/>
    <w:rsid w:val="0069139A"/>
    <w:rsid w:val="00693300"/>
    <w:rsid w:val="00694310"/>
    <w:rsid w:val="00694AD6"/>
    <w:rsid w:val="006958FD"/>
    <w:rsid w:val="00696A3B"/>
    <w:rsid w:val="00697064"/>
    <w:rsid w:val="0069744E"/>
    <w:rsid w:val="006A0D1F"/>
    <w:rsid w:val="006A0FC7"/>
    <w:rsid w:val="006A1CDE"/>
    <w:rsid w:val="006A1CF1"/>
    <w:rsid w:val="006A1F5B"/>
    <w:rsid w:val="006A437D"/>
    <w:rsid w:val="006A72D1"/>
    <w:rsid w:val="006B2525"/>
    <w:rsid w:val="006B57B1"/>
    <w:rsid w:val="006B5B75"/>
    <w:rsid w:val="006C0829"/>
    <w:rsid w:val="006C43EE"/>
    <w:rsid w:val="006C5DC3"/>
    <w:rsid w:val="006C66E6"/>
    <w:rsid w:val="006C67B9"/>
    <w:rsid w:val="006C7316"/>
    <w:rsid w:val="006D2304"/>
    <w:rsid w:val="006D2A6D"/>
    <w:rsid w:val="006D2CBF"/>
    <w:rsid w:val="006D3066"/>
    <w:rsid w:val="006D6865"/>
    <w:rsid w:val="006D76CD"/>
    <w:rsid w:val="006E1967"/>
    <w:rsid w:val="006E321C"/>
    <w:rsid w:val="006E4216"/>
    <w:rsid w:val="006F1C29"/>
    <w:rsid w:val="006F289B"/>
    <w:rsid w:val="006F3289"/>
    <w:rsid w:val="006F384E"/>
    <w:rsid w:val="006F42D2"/>
    <w:rsid w:val="006F4F4E"/>
    <w:rsid w:val="006F678D"/>
    <w:rsid w:val="006F6B2B"/>
    <w:rsid w:val="007021B6"/>
    <w:rsid w:val="007041CB"/>
    <w:rsid w:val="007042AA"/>
    <w:rsid w:val="007047E5"/>
    <w:rsid w:val="007058B7"/>
    <w:rsid w:val="00706DFC"/>
    <w:rsid w:val="007116FE"/>
    <w:rsid w:val="00712912"/>
    <w:rsid w:val="00713109"/>
    <w:rsid w:val="00713C99"/>
    <w:rsid w:val="0071499A"/>
    <w:rsid w:val="00715EF6"/>
    <w:rsid w:val="0071670B"/>
    <w:rsid w:val="0072035A"/>
    <w:rsid w:val="00721B29"/>
    <w:rsid w:val="00721E7C"/>
    <w:rsid w:val="00724881"/>
    <w:rsid w:val="00725EF5"/>
    <w:rsid w:val="0072674A"/>
    <w:rsid w:val="00726BE5"/>
    <w:rsid w:val="007334C9"/>
    <w:rsid w:val="007345DF"/>
    <w:rsid w:val="00734DDF"/>
    <w:rsid w:val="00736CC6"/>
    <w:rsid w:val="00736D17"/>
    <w:rsid w:val="007374CF"/>
    <w:rsid w:val="00741A88"/>
    <w:rsid w:val="00741BB0"/>
    <w:rsid w:val="00743188"/>
    <w:rsid w:val="00744E0C"/>
    <w:rsid w:val="00744F6F"/>
    <w:rsid w:val="007452AE"/>
    <w:rsid w:val="00747349"/>
    <w:rsid w:val="00750BBA"/>
    <w:rsid w:val="00750E35"/>
    <w:rsid w:val="00754072"/>
    <w:rsid w:val="00755030"/>
    <w:rsid w:val="00755678"/>
    <w:rsid w:val="007559FE"/>
    <w:rsid w:val="0075613C"/>
    <w:rsid w:val="00761706"/>
    <w:rsid w:val="007626D3"/>
    <w:rsid w:val="00763114"/>
    <w:rsid w:val="00765FF7"/>
    <w:rsid w:val="00766775"/>
    <w:rsid w:val="00767578"/>
    <w:rsid w:val="00774294"/>
    <w:rsid w:val="00774B87"/>
    <w:rsid w:val="00775B33"/>
    <w:rsid w:val="007844BE"/>
    <w:rsid w:val="0079149B"/>
    <w:rsid w:val="00794512"/>
    <w:rsid w:val="00794A0D"/>
    <w:rsid w:val="00794DF0"/>
    <w:rsid w:val="007A0156"/>
    <w:rsid w:val="007A2046"/>
    <w:rsid w:val="007A2B08"/>
    <w:rsid w:val="007A3826"/>
    <w:rsid w:val="007A4758"/>
    <w:rsid w:val="007A6FDA"/>
    <w:rsid w:val="007B079D"/>
    <w:rsid w:val="007B4681"/>
    <w:rsid w:val="007B557C"/>
    <w:rsid w:val="007B7D73"/>
    <w:rsid w:val="007C0474"/>
    <w:rsid w:val="007C0818"/>
    <w:rsid w:val="007C14E9"/>
    <w:rsid w:val="007C1DA9"/>
    <w:rsid w:val="007C4D1A"/>
    <w:rsid w:val="007C6E65"/>
    <w:rsid w:val="007D09BB"/>
    <w:rsid w:val="007D185E"/>
    <w:rsid w:val="007D549A"/>
    <w:rsid w:val="007D649A"/>
    <w:rsid w:val="007D7C3E"/>
    <w:rsid w:val="007E027B"/>
    <w:rsid w:val="007E0E28"/>
    <w:rsid w:val="007E174F"/>
    <w:rsid w:val="007E18CE"/>
    <w:rsid w:val="007E1AAB"/>
    <w:rsid w:val="007E2208"/>
    <w:rsid w:val="007E46B2"/>
    <w:rsid w:val="007E7D3F"/>
    <w:rsid w:val="007F1C84"/>
    <w:rsid w:val="007F1D08"/>
    <w:rsid w:val="007F36C8"/>
    <w:rsid w:val="007F3A50"/>
    <w:rsid w:val="007F63DD"/>
    <w:rsid w:val="007F7A85"/>
    <w:rsid w:val="00800105"/>
    <w:rsid w:val="00802872"/>
    <w:rsid w:val="0080339A"/>
    <w:rsid w:val="00803D62"/>
    <w:rsid w:val="008100A9"/>
    <w:rsid w:val="00811984"/>
    <w:rsid w:val="00813688"/>
    <w:rsid w:val="00813C8F"/>
    <w:rsid w:val="008142FD"/>
    <w:rsid w:val="00815712"/>
    <w:rsid w:val="008164A1"/>
    <w:rsid w:val="00817219"/>
    <w:rsid w:val="00817A23"/>
    <w:rsid w:val="00820F8C"/>
    <w:rsid w:val="0082177D"/>
    <w:rsid w:val="0082358A"/>
    <w:rsid w:val="00824FAD"/>
    <w:rsid w:val="0082509B"/>
    <w:rsid w:val="00832F1E"/>
    <w:rsid w:val="0083685F"/>
    <w:rsid w:val="00837339"/>
    <w:rsid w:val="0083744D"/>
    <w:rsid w:val="00847AA7"/>
    <w:rsid w:val="008517E1"/>
    <w:rsid w:val="00852571"/>
    <w:rsid w:val="00861B32"/>
    <w:rsid w:val="00862056"/>
    <w:rsid w:val="008647B5"/>
    <w:rsid w:val="00864CBC"/>
    <w:rsid w:val="0086694B"/>
    <w:rsid w:val="00867A19"/>
    <w:rsid w:val="0087150A"/>
    <w:rsid w:val="0087211E"/>
    <w:rsid w:val="00874859"/>
    <w:rsid w:val="00874A56"/>
    <w:rsid w:val="00875FE1"/>
    <w:rsid w:val="008863E3"/>
    <w:rsid w:val="00890DA4"/>
    <w:rsid w:val="00892F8A"/>
    <w:rsid w:val="00893AD0"/>
    <w:rsid w:val="0089426E"/>
    <w:rsid w:val="008948D4"/>
    <w:rsid w:val="00897546"/>
    <w:rsid w:val="008A002B"/>
    <w:rsid w:val="008A1FB3"/>
    <w:rsid w:val="008A20D7"/>
    <w:rsid w:val="008A255F"/>
    <w:rsid w:val="008A2B76"/>
    <w:rsid w:val="008A42AD"/>
    <w:rsid w:val="008A48C9"/>
    <w:rsid w:val="008A5174"/>
    <w:rsid w:val="008A52D3"/>
    <w:rsid w:val="008A54D6"/>
    <w:rsid w:val="008A5891"/>
    <w:rsid w:val="008A6CA6"/>
    <w:rsid w:val="008A788A"/>
    <w:rsid w:val="008A7BAC"/>
    <w:rsid w:val="008B0744"/>
    <w:rsid w:val="008B2F7C"/>
    <w:rsid w:val="008B321C"/>
    <w:rsid w:val="008B51C1"/>
    <w:rsid w:val="008B5B30"/>
    <w:rsid w:val="008B6EBA"/>
    <w:rsid w:val="008B79A5"/>
    <w:rsid w:val="008C03B4"/>
    <w:rsid w:val="008C055E"/>
    <w:rsid w:val="008C1BF6"/>
    <w:rsid w:val="008C2143"/>
    <w:rsid w:val="008C3D7F"/>
    <w:rsid w:val="008C4D37"/>
    <w:rsid w:val="008C7D9E"/>
    <w:rsid w:val="008D32F9"/>
    <w:rsid w:val="008D586A"/>
    <w:rsid w:val="008D77EC"/>
    <w:rsid w:val="008D77F8"/>
    <w:rsid w:val="008E04D0"/>
    <w:rsid w:val="008E10A0"/>
    <w:rsid w:val="008E1DE7"/>
    <w:rsid w:val="008E3D20"/>
    <w:rsid w:val="008E45C0"/>
    <w:rsid w:val="008E53C7"/>
    <w:rsid w:val="008E5E3A"/>
    <w:rsid w:val="008E6DF6"/>
    <w:rsid w:val="008E7E06"/>
    <w:rsid w:val="008F0C24"/>
    <w:rsid w:val="008F0DB6"/>
    <w:rsid w:val="008F2129"/>
    <w:rsid w:val="008F2281"/>
    <w:rsid w:val="008F376F"/>
    <w:rsid w:val="008F52D8"/>
    <w:rsid w:val="0090068E"/>
    <w:rsid w:val="00900D2C"/>
    <w:rsid w:val="009028B8"/>
    <w:rsid w:val="009030AC"/>
    <w:rsid w:val="00904601"/>
    <w:rsid w:val="009058FB"/>
    <w:rsid w:val="009059FB"/>
    <w:rsid w:val="0090665E"/>
    <w:rsid w:val="00912103"/>
    <w:rsid w:val="00914717"/>
    <w:rsid w:val="00916232"/>
    <w:rsid w:val="00916CDA"/>
    <w:rsid w:val="00917064"/>
    <w:rsid w:val="0092098B"/>
    <w:rsid w:val="00920C7B"/>
    <w:rsid w:val="00922FBB"/>
    <w:rsid w:val="0092349E"/>
    <w:rsid w:val="009235D6"/>
    <w:rsid w:val="00926614"/>
    <w:rsid w:val="00927E8A"/>
    <w:rsid w:val="00930B07"/>
    <w:rsid w:val="00931089"/>
    <w:rsid w:val="0093236F"/>
    <w:rsid w:val="00932BC5"/>
    <w:rsid w:val="009346F7"/>
    <w:rsid w:val="00936015"/>
    <w:rsid w:val="009361F9"/>
    <w:rsid w:val="00936660"/>
    <w:rsid w:val="00937BF1"/>
    <w:rsid w:val="00937F0E"/>
    <w:rsid w:val="00941A9F"/>
    <w:rsid w:val="00941D3A"/>
    <w:rsid w:val="00942712"/>
    <w:rsid w:val="00945A79"/>
    <w:rsid w:val="00950BD0"/>
    <w:rsid w:val="00951444"/>
    <w:rsid w:val="00956F95"/>
    <w:rsid w:val="00964308"/>
    <w:rsid w:val="0096451E"/>
    <w:rsid w:val="00964587"/>
    <w:rsid w:val="00964B1D"/>
    <w:rsid w:val="00966430"/>
    <w:rsid w:val="00966540"/>
    <w:rsid w:val="00970A4E"/>
    <w:rsid w:val="009734A6"/>
    <w:rsid w:val="00976970"/>
    <w:rsid w:val="00976D4F"/>
    <w:rsid w:val="0098034C"/>
    <w:rsid w:val="00984BCA"/>
    <w:rsid w:val="0098630E"/>
    <w:rsid w:val="00990549"/>
    <w:rsid w:val="009927B8"/>
    <w:rsid w:val="00994C26"/>
    <w:rsid w:val="009977AB"/>
    <w:rsid w:val="009A0482"/>
    <w:rsid w:val="009A06C4"/>
    <w:rsid w:val="009A1501"/>
    <w:rsid w:val="009A353A"/>
    <w:rsid w:val="009B0F58"/>
    <w:rsid w:val="009B3CA7"/>
    <w:rsid w:val="009B5FBE"/>
    <w:rsid w:val="009B72B5"/>
    <w:rsid w:val="009C1C86"/>
    <w:rsid w:val="009C259F"/>
    <w:rsid w:val="009C32E6"/>
    <w:rsid w:val="009C38EB"/>
    <w:rsid w:val="009C423A"/>
    <w:rsid w:val="009C4EC3"/>
    <w:rsid w:val="009C6D7D"/>
    <w:rsid w:val="009C7248"/>
    <w:rsid w:val="009D346C"/>
    <w:rsid w:val="009D7D8D"/>
    <w:rsid w:val="009E04DD"/>
    <w:rsid w:val="009E30ED"/>
    <w:rsid w:val="009E3ACB"/>
    <w:rsid w:val="009E51CF"/>
    <w:rsid w:val="009F05D0"/>
    <w:rsid w:val="009F13FC"/>
    <w:rsid w:val="009F1ABF"/>
    <w:rsid w:val="009F42A7"/>
    <w:rsid w:val="009F5DC6"/>
    <w:rsid w:val="00A00C54"/>
    <w:rsid w:val="00A00F57"/>
    <w:rsid w:val="00A01763"/>
    <w:rsid w:val="00A0258F"/>
    <w:rsid w:val="00A0264D"/>
    <w:rsid w:val="00A03E08"/>
    <w:rsid w:val="00A10A53"/>
    <w:rsid w:val="00A117BE"/>
    <w:rsid w:val="00A13085"/>
    <w:rsid w:val="00A15670"/>
    <w:rsid w:val="00A16688"/>
    <w:rsid w:val="00A22C6A"/>
    <w:rsid w:val="00A22CDA"/>
    <w:rsid w:val="00A232C1"/>
    <w:rsid w:val="00A3106B"/>
    <w:rsid w:val="00A31FEE"/>
    <w:rsid w:val="00A32194"/>
    <w:rsid w:val="00A32665"/>
    <w:rsid w:val="00A330AB"/>
    <w:rsid w:val="00A334AB"/>
    <w:rsid w:val="00A3393F"/>
    <w:rsid w:val="00A33CF4"/>
    <w:rsid w:val="00A34F6C"/>
    <w:rsid w:val="00A37803"/>
    <w:rsid w:val="00A40107"/>
    <w:rsid w:val="00A42B2E"/>
    <w:rsid w:val="00A43965"/>
    <w:rsid w:val="00A43A8F"/>
    <w:rsid w:val="00A4515C"/>
    <w:rsid w:val="00A46AF1"/>
    <w:rsid w:val="00A47EA0"/>
    <w:rsid w:val="00A505FF"/>
    <w:rsid w:val="00A52F76"/>
    <w:rsid w:val="00A543F4"/>
    <w:rsid w:val="00A5544B"/>
    <w:rsid w:val="00A579F8"/>
    <w:rsid w:val="00A60353"/>
    <w:rsid w:val="00A62C43"/>
    <w:rsid w:val="00A63F9A"/>
    <w:rsid w:val="00A675B4"/>
    <w:rsid w:val="00A67E15"/>
    <w:rsid w:val="00A70C5E"/>
    <w:rsid w:val="00A7225A"/>
    <w:rsid w:val="00A771C8"/>
    <w:rsid w:val="00A87787"/>
    <w:rsid w:val="00A90431"/>
    <w:rsid w:val="00A91028"/>
    <w:rsid w:val="00A91101"/>
    <w:rsid w:val="00A91276"/>
    <w:rsid w:val="00A92C58"/>
    <w:rsid w:val="00A93505"/>
    <w:rsid w:val="00A9386A"/>
    <w:rsid w:val="00A9488C"/>
    <w:rsid w:val="00A95347"/>
    <w:rsid w:val="00A956EB"/>
    <w:rsid w:val="00A97142"/>
    <w:rsid w:val="00AA0970"/>
    <w:rsid w:val="00AA0D55"/>
    <w:rsid w:val="00AA1570"/>
    <w:rsid w:val="00AA455F"/>
    <w:rsid w:val="00AA6809"/>
    <w:rsid w:val="00AB01D5"/>
    <w:rsid w:val="00AB07FF"/>
    <w:rsid w:val="00AB1D68"/>
    <w:rsid w:val="00AB3514"/>
    <w:rsid w:val="00AB4FF0"/>
    <w:rsid w:val="00AB65AF"/>
    <w:rsid w:val="00AB7E38"/>
    <w:rsid w:val="00AC0185"/>
    <w:rsid w:val="00AC0670"/>
    <w:rsid w:val="00AC097F"/>
    <w:rsid w:val="00AC0CAA"/>
    <w:rsid w:val="00AC5D84"/>
    <w:rsid w:val="00AD43DC"/>
    <w:rsid w:val="00AE29F7"/>
    <w:rsid w:val="00AE4236"/>
    <w:rsid w:val="00AE51B0"/>
    <w:rsid w:val="00AE591A"/>
    <w:rsid w:val="00AF25DE"/>
    <w:rsid w:val="00AF3D5A"/>
    <w:rsid w:val="00AF5AFD"/>
    <w:rsid w:val="00B059BD"/>
    <w:rsid w:val="00B078EC"/>
    <w:rsid w:val="00B104BA"/>
    <w:rsid w:val="00B10CAB"/>
    <w:rsid w:val="00B1182E"/>
    <w:rsid w:val="00B11E81"/>
    <w:rsid w:val="00B123C0"/>
    <w:rsid w:val="00B15D1F"/>
    <w:rsid w:val="00B16A62"/>
    <w:rsid w:val="00B16BA1"/>
    <w:rsid w:val="00B20C71"/>
    <w:rsid w:val="00B20CAA"/>
    <w:rsid w:val="00B20D0D"/>
    <w:rsid w:val="00B24C34"/>
    <w:rsid w:val="00B27969"/>
    <w:rsid w:val="00B27F6B"/>
    <w:rsid w:val="00B30292"/>
    <w:rsid w:val="00B30409"/>
    <w:rsid w:val="00B3232C"/>
    <w:rsid w:val="00B32CE0"/>
    <w:rsid w:val="00B345B0"/>
    <w:rsid w:val="00B35201"/>
    <w:rsid w:val="00B35DEE"/>
    <w:rsid w:val="00B368BD"/>
    <w:rsid w:val="00B36C5A"/>
    <w:rsid w:val="00B40294"/>
    <w:rsid w:val="00B42CF6"/>
    <w:rsid w:val="00B4307D"/>
    <w:rsid w:val="00B43B19"/>
    <w:rsid w:val="00B43F8D"/>
    <w:rsid w:val="00B46126"/>
    <w:rsid w:val="00B470B1"/>
    <w:rsid w:val="00B5086D"/>
    <w:rsid w:val="00B50FDA"/>
    <w:rsid w:val="00B512D1"/>
    <w:rsid w:val="00B512FE"/>
    <w:rsid w:val="00B53E85"/>
    <w:rsid w:val="00B54C9E"/>
    <w:rsid w:val="00B560AA"/>
    <w:rsid w:val="00B61ED5"/>
    <w:rsid w:val="00B62117"/>
    <w:rsid w:val="00B63086"/>
    <w:rsid w:val="00B67767"/>
    <w:rsid w:val="00B67DC9"/>
    <w:rsid w:val="00B7385F"/>
    <w:rsid w:val="00B74EDD"/>
    <w:rsid w:val="00B75411"/>
    <w:rsid w:val="00B77F8E"/>
    <w:rsid w:val="00B80578"/>
    <w:rsid w:val="00B82E1E"/>
    <w:rsid w:val="00B82F92"/>
    <w:rsid w:val="00B862CE"/>
    <w:rsid w:val="00B86834"/>
    <w:rsid w:val="00B86897"/>
    <w:rsid w:val="00B91541"/>
    <w:rsid w:val="00B92219"/>
    <w:rsid w:val="00B93798"/>
    <w:rsid w:val="00B9399D"/>
    <w:rsid w:val="00B978C6"/>
    <w:rsid w:val="00BA11F0"/>
    <w:rsid w:val="00BA13A3"/>
    <w:rsid w:val="00BA1C0F"/>
    <w:rsid w:val="00BA5B76"/>
    <w:rsid w:val="00BA6C68"/>
    <w:rsid w:val="00BA79DB"/>
    <w:rsid w:val="00BB2910"/>
    <w:rsid w:val="00BB368C"/>
    <w:rsid w:val="00BB39B5"/>
    <w:rsid w:val="00BB545B"/>
    <w:rsid w:val="00BB74CD"/>
    <w:rsid w:val="00BB7985"/>
    <w:rsid w:val="00BC069C"/>
    <w:rsid w:val="00BC14C3"/>
    <w:rsid w:val="00BC1CBA"/>
    <w:rsid w:val="00BC1D4E"/>
    <w:rsid w:val="00BC1E65"/>
    <w:rsid w:val="00BC3AEA"/>
    <w:rsid w:val="00BC4859"/>
    <w:rsid w:val="00BC4C01"/>
    <w:rsid w:val="00BC5470"/>
    <w:rsid w:val="00BC6A94"/>
    <w:rsid w:val="00BC6F10"/>
    <w:rsid w:val="00BC753F"/>
    <w:rsid w:val="00BC7E81"/>
    <w:rsid w:val="00BD19FE"/>
    <w:rsid w:val="00BD21BC"/>
    <w:rsid w:val="00BD2459"/>
    <w:rsid w:val="00BD3802"/>
    <w:rsid w:val="00BD48EE"/>
    <w:rsid w:val="00BD6669"/>
    <w:rsid w:val="00BD6ADD"/>
    <w:rsid w:val="00BE26FE"/>
    <w:rsid w:val="00BE27FF"/>
    <w:rsid w:val="00BE509C"/>
    <w:rsid w:val="00BE52AB"/>
    <w:rsid w:val="00BE5A19"/>
    <w:rsid w:val="00BE62E3"/>
    <w:rsid w:val="00BE6725"/>
    <w:rsid w:val="00BE7448"/>
    <w:rsid w:val="00BF1B7F"/>
    <w:rsid w:val="00BF30DA"/>
    <w:rsid w:val="00BF45E6"/>
    <w:rsid w:val="00BF48D5"/>
    <w:rsid w:val="00BF7735"/>
    <w:rsid w:val="00BF7DEE"/>
    <w:rsid w:val="00C00E08"/>
    <w:rsid w:val="00C01E33"/>
    <w:rsid w:val="00C05A4D"/>
    <w:rsid w:val="00C10807"/>
    <w:rsid w:val="00C108F7"/>
    <w:rsid w:val="00C11AED"/>
    <w:rsid w:val="00C136DA"/>
    <w:rsid w:val="00C151B5"/>
    <w:rsid w:val="00C157B3"/>
    <w:rsid w:val="00C1622F"/>
    <w:rsid w:val="00C215CE"/>
    <w:rsid w:val="00C264AE"/>
    <w:rsid w:val="00C271CB"/>
    <w:rsid w:val="00C274A5"/>
    <w:rsid w:val="00C31E7E"/>
    <w:rsid w:val="00C36CD2"/>
    <w:rsid w:val="00C40D77"/>
    <w:rsid w:val="00C4362F"/>
    <w:rsid w:val="00C44055"/>
    <w:rsid w:val="00C46124"/>
    <w:rsid w:val="00C50294"/>
    <w:rsid w:val="00C5158D"/>
    <w:rsid w:val="00C5161E"/>
    <w:rsid w:val="00C54B8E"/>
    <w:rsid w:val="00C557F9"/>
    <w:rsid w:val="00C56CFE"/>
    <w:rsid w:val="00C601F3"/>
    <w:rsid w:val="00C60387"/>
    <w:rsid w:val="00C61AF2"/>
    <w:rsid w:val="00C61E0D"/>
    <w:rsid w:val="00C63573"/>
    <w:rsid w:val="00C639BD"/>
    <w:rsid w:val="00C642B4"/>
    <w:rsid w:val="00C6550E"/>
    <w:rsid w:val="00C66D74"/>
    <w:rsid w:val="00C678D0"/>
    <w:rsid w:val="00C7201C"/>
    <w:rsid w:val="00C72AC1"/>
    <w:rsid w:val="00C72B6F"/>
    <w:rsid w:val="00C755B1"/>
    <w:rsid w:val="00C76A41"/>
    <w:rsid w:val="00C76D1D"/>
    <w:rsid w:val="00C77172"/>
    <w:rsid w:val="00C80606"/>
    <w:rsid w:val="00C80A95"/>
    <w:rsid w:val="00C82125"/>
    <w:rsid w:val="00C83C20"/>
    <w:rsid w:val="00C83EE9"/>
    <w:rsid w:val="00C83F7B"/>
    <w:rsid w:val="00C86417"/>
    <w:rsid w:val="00C879DC"/>
    <w:rsid w:val="00C910E9"/>
    <w:rsid w:val="00C91EE1"/>
    <w:rsid w:val="00C9290C"/>
    <w:rsid w:val="00C92CCE"/>
    <w:rsid w:val="00C9396A"/>
    <w:rsid w:val="00C94045"/>
    <w:rsid w:val="00C94174"/>
    <w:rsid w:val="00C94C38"/>
    <w:rsid w:val="00C975B5"/>
    <w:rsid w:val="00C97D66"/>
    <w:rsid w:val="00CA0081"/>
    <w:rsid w:val="00CA1366"/>
    <w:rsid w:val="00CA17BB"/>
    <w:rsid w:val="00CA388A"/>
    <w:rsid w:val="00CA437F"/>
    <w:rsid w:val="00CA53DD"/>
    <w:rsid w:val="00CA5DB4"/>
    <w:rsid w:val="00CB4126"/>
    <w:rsid w:val="00CB6C5F"/>
    <w:rsid w:val="00CB7C76"/>
    <w:rsid w:val="00CC1987"/>
    <w:rsid w:val="00CC5FEC"/>
    <w:rsid w:val="00CD0C86"/>
    <w:rsid w:val="00CD10D7"/>
    <w:rsid w:val="00CD2FDC"/>
    <w:rsid w:val="00CD4CC6"/>
    <w:rsid w:val="00CE032A"/>
    <w:rsid w:val="00CE3CF9"/>
    <w:rsid w:val="00CE50F7"/>
    <w:rsid w:val="00CE6181"/>
    <w:rsid w:val="00CE7C0D"/>
    <w:rsid w:val="00CF3B97"/>
    <w:rsid w:val="00CF406D"/>
    <w:rsid w:val="00CF5C38"/>
    <w:rsid w:val="00CF6EA4"/>
    <w:rsid w:val="00D027C4"/>
    <w:rsid w:val="00D04275"/>
    <w:rsid w:val="00D0752F"/>
    <w:rsid w:val="00D07E43"/>
    <w:rsid w:val="00D10ECA"/>
    <w:rsid w:val="00D11000"/>
    <w:rsid w:val="00D13E68"/>
    <w:rsid w:val="00D207FE"/>
    <w:rsid w:val="00D22A9C"/>
    <w:rsid w:val="00D306B4"/>
    <w:rsid w:val="00D315D9"/>
    <w:rsid w:val="00D31CCC"/>
    <w:rsid w:val="00D3471B"/>
    <w:rsid w:val="00D369FC"/>
    <w:rsid w:val="00D36A9A"/>
    <w:rsid w:val="00D37234"/>
    <w:rsid w:val="00D37A98"/>
    <w:rsid w:val="00D43574"/>
    <w:rsid w:val="00D439C6"/>
    <w:rsid w:val="00D43F17"/>
    <w:rsid w:val="00D44272"/>
    <w:rsid w:val="00D45E82"/>
    <w:rsid w:val="00D4600C"/>
    <w:rsid w:val="00D46D73"/>
    <w:rsid w:val="00D47ECA"/>
    <w:rsid w:val="00D5028F"/>
    <w:rsid w:val="00D5314D"/>
    <w:rsid w:val="00D54324"/>
    <w:rsid w:val="00D5441B"/>
    <w:rsid w:val="00D548D6"/>
    <w:rsid w:val="00D56098"/>
    <w:rsid w:val="00D5682F"/>
    <w:rsid w:val="00D63F50"/>
    <w:rsid w:val="00D6491D"/>
    <w:rsid w:val="00D651BE"/>
    <w:rsid w:val="00D71A24"/>
    <w:rsid w:val="00D71D98"/>
    <w:rsid w:val="00D74C26"/>
    <w:rsid w:val="00D7594C"/>
    <w:rsid w:val="00D80458"/>
    <w:rsid w:val="00D81065"/>
    <w:rsid w:val="00D82507"/>
    <w:rsid w:val="00D87A48"/>
    <w:rsid w:val="00D90EF4"/>
    <w:rsid w:val="00D91181"/>
    <w:rsid w:val="00D928E7"/>
    <w:rsid w:val="00D9457D"/>
    <w:rsid w:val="00D95AE0"/>
    <w:rsid w:val="00D96F37"/>
    <w:rsid w:val="00D97974"/>
    <w:rsid w:val="00DA1A02"/>
    <w:rsid w:val="00DA2742"/>
    <w:rsid w:val="00DA2CCF"/>
    <w:rsid w:val="00DA3754"/>
    <w:rsid w:val="00DA3CD3"/>
    <w:rsid w:val="00DA450C"/>
    <w:rsid w:val="00DA626A"/>
    <w:rsid w:val="00DA67DE"/>
    <w:rsid w:val="00DA7E4A"/>
    <w:rsid w:val="00DB2E50"/>
    <w:rsid w:val="00DB364B"/>
    <w:rsid w:val="00DB4EF0"/>
    <w:rsid w:val="00DB5064"/>
    <w:rsid w:val="00DB59C7"/>
    <w:rsid w:val="00DB6238"/>
    <w:rsid w:val="00DB62F7"/>
    <w:rsid w:val="00DB69E4"/>
    <w:rsid w:val="00DC1171"/>
    <w:rsid w:val="00DC2094"/>
    <w:rsid w:val="00DC4F7A"/>
    <w:rsid w:val="00DD0097"/>
    <w:rsid w:val="00DD1560"/>
    <w:rsid w:val="00DD2460"/>
    <w:rsid w:val="00DD3391"/>
    <w:rsid w:val="00DD5381"/>
    <w:rsid w:val="00DD7B80"/>
    <w:rsid w:val="00DE02FA"/>
    <w:rsid w:val="00DE0DA6"/>
    <w:rsid w:val="00DE32CE"/>
    <w:rsid w:val="00DE3C38"/>
    <w:rsid w:val="00DF098F"/>
    <w:rsid w:val="00DF4B46"/>
    <w:rsid w:val="00E01159"/>
    <w:rsid w:val="00E042B7"/>
    <w:rsid w:val="00E043FC"/>
    <w:rsid w:val="00E05F99"/>
    <w:rsid w:val="00E06073"/>
    <w:rsid w:val="00E07950"/>
    <w:rsid w:val="00E132EC"/>
    <w:rsid w:val="00E17AD2"/>
    <w:rsid w:val="00E208EA"/>
    <w:rsid w:val="00E20EBB"/>
    <w:rsid w:val="00E21EED"/>
    <w:rsid w:val="00E227F6"/>
    <w:rsid w:val="00E2289B"/>
    <w:rsid w:val="00E23010"/>
    <w:rsid w:val="00E237E1"/>
    <w:rsid w:val="00E26004"/>
    <w:rsid w:val="00E271F0"/>
    <w:rsid w:val="00E304F1"/>
    <w:rsid w:val="00E328CC"/>
    <w:rsid w:val="00E33072"/>
    <w:rsid w:val="00E33D4E"/>
    <w:rsid w:val="00E36764"/>
    <w:rsid w:val="00E41969"/>
    <w:rsid w:val="00E41FF8"/>
    <w:rsid w:val="00E4319D"/>
    <w:rsid w:val="00E446A7"/>
    <w:rsid w:val="00E44741"/>
    <w:rsid w:val="00E4696C"/>
    <w:rsid w:val="00E47250"/>
    <w:rsid w:val="00E51430"/>
    <w:rsid w:val="00E55E0E"/>
    <w:rsid w:val="00E612CB"/>
    <w:rsid w:val="00E61FA2"/>
    <w:rsid w:val="00E6327B"/>
    <w:rsid w:val="00E63387"/>
    <w:rsid w:val="00E63790"/>
    <w:rsid w:val="00E64566"/>
    <w:rsid w:val="00E64A66"/>
    <w:rsid w:val="00E6629F"/>
    <w:rsid w:val="00E72D55"/>
    <w:rsid w:val="00E75C01"/>
    <w:rsid w:val="00E76F13"/>
    <w:rsid w:val="00E76FC2"/>
    <w:rsid w:val="00E773AE"/>
    <w:rsid w:val="00E80B38"/>
    <w:rsid w:val="00E81003"/>
    <w:rsid w:val="00E819ED"/>
    <w:rsid w:val="00E81D83"/>
    <w:rsid w:val="00E8209F"/>
    <w:rsid w:val="00E820F6"/>
    <w:rsid w:val="00E82F73"/>
    <w:rsid w:val="00E8535D"/>
    <w:rsid w:val="00E85AD0"/>
    <w:rsid w:val="00E90C20"/>
    <w:rsid w:val="00E91FA2"/>
    <w:rsid w:val="00E9404E"/>
    <w:rsid w:val="00E94E72"/>
    <w:rsid w:val="00E9524C"/>
    <w:rsid w:val="00E96352"/>
    <w:rsid w:val="00EA0A04"/>
    <w:rsid w:val="00EA0A10"/>
    <w:rsid w:val="00EA2BB6"/>
    <w:rsid w:val="00EA2C60"/>
    <w:rsid w:val="00EA5A2B"/>
    <w:rsid w:val="00EA7E4F"/>
    <w:rsid w:val="00EB22D4"/>
    <w:rsid w:val="00EB3B77"/>
    <w:rsid w:val="00EB4DC1"/>
    <w:rsid w:val="00EB5D3C"/>
    <w:rsid w:val="00EB726D"/>
    <w:rsid w:val="00EB786B"/>
    <w:rsid w:val="00EC0B0D"/>
    <w:rsid w:val="00EC0C73"/>
    <w:rsid w:val="00EC1F4C"/>
    <w:rsid w:val="00EC5B90"/>
    <w:rsid w:val="00ED01B6"/>
    <w:rsid w:val="00ED08C9"/>
    <w:rsid w:val="00ED1710"/>
    <w:rsid w:val="00ED4470"/>
    <w:rsid w:val="00ED49B8"/>
    <w:rsid w:val="00ED4E41"/>
    <w:rsid w:val="00EE0DBB"/>
    <w:rsid w:val="00EE4363"/>
    <w:rsid w:val="00EE49D9"/>
    <w:rsid w:val="00EF3895"/>
    <w:rsid w:val="00EF3B77"/>
    <w:rsid w:val="00EF4595"/>
    <w:rsid w:val="00EF6BD5"/>
    <w:rsid w:val="00EF7093"/>
    <w:rsid w:val="00F00A2C"/>
    <w:rsid w:val="00F01B8A"/>
    <w:rsid w:val="00F0407F"/>
    <w:rsid w:val="00F040B2"/>
    <w:rsid w:val="00F061DF"/>
    <w:rsid w:val="00F06823"/>
    <w:rsid w:val="00F12428"/>
    <w:rsid w:val="00F12A50"/>
    <w:rsid w:val="00F1349B"/>
    <w:rsid w:val="00F177B8"/>
    <w:rsid w:val="00F2103C"/>
    <w:rsid w:val="00F227BE"/>
    <w:rsid w:val="00F228D1"/>
    <w:rsid w:val="00F271AF"/>
    <w:rsid w:val="00F27E2A"/>
    <w:rsid w:val="00F31A5E"/>
    <w:rsid w:val="00F34A67"/>
    <w:rsid w:val="00F35FEC"/>
    <w:rsid w:val="00F408F2"/>
    <w:rsid w:val="00F42155"/>
    <w:rsid w:val="00F42FEE"/>
    <w:rsid w:val="00F43855"/>
    <w:rsid w:val="00F45124"/>
    <w:rsid w:val="00F46E16"/>
    <w:rsid w:val="00F55E4B"/>
    <w:rsid w:val="00F56BDA"/>
    <w:rsid w:val="00F6043E"/>
    <w:rsid w:val="00F60658"/>
    <w:rsid w:val="00F61142"/>
    <w:rsid w:val="00F61C83"/>
    <w:rsid w:val="00F61D57"/>
    <w:rsid w:val="00F62896"/>
    <w:rsid w:val="00F64DEA"/>
    <w:rsid w:val="00F65D14"/>
    <w:rsid w:val="00F73CB2"/>
    <w:rsid w:val="00F740D9"/>
    <w:rsid w:val="00F82162"/>
    <w:rsid w:val="00F865AF"/>
    <w:rsid w:val="00F92BA0"/>
    <w:rsid w:val="00F949FD"/>
    <w:rsid w:val="00F956E3"/>
    <w:rsid w:val="00F958BD"/>
    <w:rsid w:val="00F95EA2"/>
    <w:rsid w:val="00F972FE"/>
    <w:rsid w:val="00FA0190"/>
    <w:rsid w:val="00FA0B26"/>
    <w:rsid w:val="00FA3CF7"/>
    <w:rsid w:val="00FA5DB0"/>
    <w:rsid w:val="00FA71CB"/>
    <w:rsid w:val="00FA789F"/>
    <w:rsid w:val="00FB08FD"/>
    <w:rsid w:val="00FB2D64"/>
    <w:rsid w:val="00FB384B"/>
    <w:rsid w:val="00FB6732"/>
    <w:rsid w:val="00FC0D1B"/>
    <w:rsid w:val="00FC1C09"/>
    <w:rsid w:val="00FC281B"/>
    <w:rsid w:val="00FC31F2"/>
    <w:rsid w:val="00FC3258"/>
    <w:rsid w:val="00FC69A8"/>
    <w:rsid w:val="00FD1D04"/>
    <w:rsid w:val="00FD3003"/>
    <w:rsid w:val="00FD32D1"/>
    <w:rsid w:val="00FD34FB"/>
    <w:rsid w:val="00FD664B"/>
    <w:rsid w:val="00FE1ABE"/>
    <w:rsid w:val="00FE2070"/>
    <w:rsid w:val="00FE36AE"/>
    <w:rsid w:val="00FE5921"/>
    <w:rsid w:val="00FF0567"/>
    <w:rsid w:val="00FF13C8"/>
    <w:rsid w:val="00FF2390"/>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4EB8E-B468-4CB0-9247-4046BC9A3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5</Pages>
  <Words>2027</Words>
  <Characters>11554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123</cp:revision>
  <cp:lastPrinted>2015-07-20T19:34:00Z</cp:lastPrinted>
  <dcterms:created xsi:type="dcterms:W3CDTF">2015-12-02T18:45:00Z</dcterms:created>
  <dcterms:modified xsi:type="dcterms:W3CDTF">2016-02-06T06:17:00Z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